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228" w:rsidRPr="00A44971" w:rsidRDefault="00661228" w:rsidP="00661228">
      <w:pPr>
        <w:rPr>
          <w:rFonts w:ascii="Arial" w:eastAsia="Times New Roman" w:hAnsi="Arial" w:cs="Arial"/>
          <w:sz w:val="32"/>
          <w:szCs w:val="20"/>
          <w:lang w:bidi="hi-IN"/>
        </w:rPr>
      </w:pPr>
      <w:r w:rsidRPr="00A44971">
        <w:rPr>
          <w:rFonts w:ascii="Arial" w:eastAsia="Times New Roman" w:hAnsi="Arial" w:cs="Arial"/>
          <w:sz w:val="32"/>
          <w:szCs w:val="20"/>
          <w:lang w:bidi="hi-IN"/>
        </w:rPr>
        <w:t>What</w:t>
      </w:r>
      <w:r>
        <w:rPr>
          <w:rFonts w:ascii="Arial" w:eastAsia="Times New Roman" w:hAnsi="Arial" w:cs="Arial"/>
          <w:sz w:val="32"/>
          <w:szCs w:val="20"/>
          <w:lang w:bidi="hi-IN"/>
        </w:rPr>
        <w:t xml:space="preserve"> do you mean by Ancient Indian calligraphy styles?</w:t>
      </w:r>
    </w:p>
    <w:p w:rsidR="00661228" w:rsidRDefault="00661228" w:rsidP="00661228"/>
    <w:p w:rsidR="00661228" w:rsidRDefault="00661228" w:rsidP="00661228">
      <w:pPr>
        <w:shd w:val="clear" w:color="auto" w:fill="FFFFFF"/>
        <w:spacing w:before="360" w:after="120"/>
        <w:outlineLvl w:val="2"/>
        <w:rPr>
          <w:rFonts w:ascii="Times New Roman" w:eastAsia="Times New Roman" w:hAnsi="Times New Roman" w:cs="Times New Roman"/>
          <w:b/>
          <w:bCs/>
          <w:sz w:val="30"/>
          <w:szCs w:val="30"/>
          <w:lang w:bidi="hi-IN"/>
        </w:rPr>
      </w:pPr>
      <w:r w:rsidRPr="009E6346">
        <w:rPr>
          <w:rFonts w:ascii="Times New Roman" w:eastAsia="Times New Roman" w:hAnsi="Times New Roman" w:cs="Times New Roman"/>
          <w:b/>
          <w:bCs/>
          <w:sz w:val="30"/>
          <w:szCs w:val="30"/>
          <w:lang w:bidi="hi-IN"/>
        </w:rPr>
        <w:t>Calligraphy is the art of decorative, stylized, and harmonious handwriting where letterforms are drawn stroke-by-stroke rather than written quickly like regular cursive</w:t>
      </w:r>
      <w:r>
        <w:rPr>
          <w:rFonts w:ascii="Times New Roman" w:eastAsia="Times New Roman" w:hAnsi="Times New Roman" w:cs="Times New Roman"/>
          <w:b/>
          <w:bCs/>
          <w:sz w:val="30"/>
          <w:szCs w:val="30"/>
          <w:lang w:bidi="hi-IN"/>
        </w:rPr>
        <w:t>.</w:t>
      </w:r>
    </w:p>
    <w:p w:rsidR="00661228" w:rsidRPr="00002DA5" w:rsidRDefault="00661228" w:rsidP="00661228">
      <w:pPr>
        <w:shd w:val="clear" w:color="auto" w:fill="FFFFFF"/>
        <w:spacing w:before="360" w:after="120"/>
        <w:outlineLvl w:val="2"/>
        <w:rPr>
          <w:rFonts w:ascii="Times New Roman" w:eastAsia="Times New Roman" w:hAnsi="Times New Roman" w:cs="Times New Roman"/>
          <w:b/>
          <w:bCs/>
          <w:sz w:val="30"/>
          <w:szCs w:val="30"/>
          <w:lang w:bidi="hi-IN"/>
        </w:rPr>
      </w:pPr>
      <w:r w:rsidRPr="00002DA5">
        <w:rPr>
          <w:rFonts w:ascii="Times New Roman" w:eastAsia="Times New Roman" w:hAnsi="Times New Roman" w:cs="Times New Roman"/>
          <w:b/>
          <w:bCs/>
          <w:sz w:val="30"/>
          <w:szCs w:val="30"/>
          <w:lang w:bidi="hi-IN"/>
        </w:rPr>
        <w:t>Comparative Overview of Major Indian Calligraphic Scripts</w:t>
      </w:r>
    </w:p>
    <w:p w:rsidR="00661228" w:rsidRPr="00002DA5" w:rsidRDefault="00661228" w:rsidP="00661228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b/>
          <w:bCs/>
          <w:sz w:val="24"/>
          <w:szCs w:val="30"/>
          <w:lang w:bidi="hi-IN"/>
        </w:rPr>
      </w:pPr>
      <w:r w:rsidRPr="00002DA5">
        <w:rPr>
          <w:rFonts w:ascii="Times New Roman" w:eastAsia="Times New Roman" w:hAnsi="Times New Roman" w:cs="Times New Roman"/>
          <w:b/>
          <w:bCs/>
          <w:sz w:val="24"/>
          <w:szCs w:val="30"/>
          <w:lang w:bidi="hi-IN"/>
        </w:rPr>
        <w:t>The history of Indian calligraphy is marked by the evolution and diversity of numerous scripts, each with its own distinct characteristics and regional influences. The following table provides a concise overview of the major Indian calligraphic scripts, comparing their time periods, regions of prominence, and key features:</w:t>
      </w:r>
    </w:p>
    <w:tbl>
      <w:tblPr>
        <w:tblW w:w="1101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55"/>
        <w:gridCol w:w="2985"/>
        <w:gridCol w:w="2454"/>
        <w:gridCol w:w="4116"/>
      </w:tblGrid>
      <w:tr w:rsidR="00661228" w:rsidRPr="00002DA5" w:rsidTr="00490E48">
        <w:trPr>
          <w:tblHeader/>
        </w:trPr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i-IN"/>
              </w:rPr>
              <w:t>Script</w:t>
            </w:r>
          </w:p>
        </w:tc>
        <w:tc>
          <w:tcPr>
            <w:tcW w:w="298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i-IN"/>
              </w:rPr>
              <w:t>Time Period</w:t>
            </w:r>
          </w:p>
        </w:tc>
        <w:tc>
          <w:tcPr>
            <w:tcW w:w="245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i-IN"/>
              </w:rPr>
              <w:t>Region</w:t>
            </w:r>
          </w:p>
        </w:tc>
        <w:tc>
          <w:tcPr>
            <w:tcW w:w="411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i-IN"/>
              </w:rPr>
              <w:t>Characteristics</w:t>
            </w:r>
          </w:p>
        </w:tc>
      </w:tr>
      <w:tr w:rsidR="00661228" w:rsidRPr="00002DA5" w:rsidTr="00490E48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proofErr w:type="spellStart"/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Brahmi</w:t>
            </w:r>
            <w:proofErr w:type="spellEnd"/>
          </w:p>
        </w:tc>
        <w:tc>
          <w:tcPr>
            <w:tcW w:w="298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3rd century BCE – 3rd century CE</w:t>
            </w:r>
          </w:p>
        </w:tc>
        <w:tc>
          <w:tcPr>
            <w:tcW w:w="245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Pan-India</w:t>
            </w:r>
          </w:p>
        </w:tc>
        <w:tc>
          <w:tcPr>
            <w:tcW w:w="411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Earliest post-Indus script, basis for many later scripts</w:t>
            </w:r>
          </w:p>
        </w:tc>
      </w:tr>
      <w:tr w:rsidR="00661228" w:rsidRPr="00002DA5" w:rsidTr="00490E48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Gupta</w:t>
            </w:r>
          </w:p>
        </w:tc>
        <w:tc>
          <w:tcPr>
            <w:tcW w:w="298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4th – 6th century CE</w:t>
            </w:r>
          </w:p>
        </w:tc>
        <w:tc>
          <w:tcPr>
            <w:tcW w:w="245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North India</w:t>
            </w:r>
          </w:p>
        </w:tc>
        <w:tc>
          <w:tcPr>
            <w:tcW w:w="411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 xml:space="preserve">Refined, standardized form of </w:t>
            </w:r>
            <w:proofErr w:type="spellStart"/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Brahmi</w:t>
            </w:r>
            <w:proofErr w:type="spellEnd"/>
          </w:p>
        </w:tc>
      </w:tr>
      <w:tr w:rsidR="00661228" w:rsidRPr="00002DA5" w:rsidTr="00490E48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proofErr w:type="spellStart"/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Siddham</w:t>
            </w:r>
            <w:proofErr w:type="spellEnd"/>
          </w:p>
        </w:tc>
        <w:tc>
          <w:tcPr>
            <w:tcW w:w="298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6th – 12th century CE</w:t>
            </w:r>
          </w:p>
        </w:tc>
        <w:tc>
          <w:tcPr>
            <w:tcW w:w="245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East India</w:t>
            </w:r>
          </w:p>
        </w:tc>
        <w:tc>
          <w:tcPr>
            <w:tcW w:w="411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Used for Buddhist texts, precise and uniform strokes</w:t>
            </w:r>
          </w:p>
        </w:tc>
      </w:tr>
      <w:tr w:rsidR="00661228" w:rsidRPr="00002DA5" w:rsidTr="00490E48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proofErr w:type="spellStart"/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Sharada</w:t>
            </w:r>
            <w:proofErr w:type="spellEnd"/>
          </w:p>
        </w:tc>
        <w:tc>
          <w:tcPr>
            <w:tcW w:w="298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8th – 12th century CE</w:t>
            </w:r>
          </w:p>
        </w:tc>
        <w:tc>
          <w:tcPr>
            <w:tcW w:w="245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Kashmir</w:t>
            </w:r>
          </w:p>
        </w:tc>
        <w:tc>
          <w:tcPr>
            <w:tcW w:w="411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Angular and upright strokes, used for Sanskrit texts</w:t>
            </w:r>
          </w:p>
        </w:tc>
      </w:tr>
      <w:tr w:rsidR="00661228" w:rsidRPr="00002DA5" w:rsidTr="00490E48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proofErr w:type="spellStart"/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Devanagari</w:t>
            </w:r>
            <w:proofErr w:type="spellEnd"/>
          </w:p>
        </w:tc>
        <w:tc>
          <w:tcPr>
            <w:tcW w:w="298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13th century CE – present</w:t>
            </w:r>
          </w:p>
        </w:tc>
        <w:tc>
          <w:tcPr>
            <w:tcW w:w="245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North and Central India</w:t>
            </w:r>
          </w:p>
        </w:tc>
        <w:tc>
          <w:tcPr>
            <w:tcW w:w="411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Used for Sanskrit, Hindi, and other languages</w:t>
            </w:r>
          </w:p>
        </w:tc>
      </w:tr>
      <w:tr w:rsidR="00661228" w:rsidRPr="00002DA5" w:rsidTr="00490E48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Persian</w:t>
            </w:r>
          </w:p>
        </w:tc>
        <w:tc>
          <w:tcPr>
            <w:tcW w:w="298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12th – 19th century CE</w:t>
            </w:r>
          </w:p>
        </w:tc>
        <w:tc>
          <w:tcPr>
            <w:tcW w:w="245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North India and Deccan</w:t>
            </w:r>
          </w:p>
        </w:tc>
        <w:tc>
          <w:tcPr>
            <w:tcW w:w="411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61228" w:rsidRPr="00002DA5" w:rsidRDefault="00661228" w:rsidP="00490E48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02DA5"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Introduced during Islamic rule, influenced Indo-Islamic styles</w:t>
            </w:r>
          </w:p>
        </w:tc>
      </w:tr>
    </w:tbl>
    <w:p w:rsidR="00661228" w:rsidRDefault="00661228" w:rsidP="00661228"/>
    <w:p w:rsidR="00661228" w:rsidRDefault="00661228" w:rsidP="00661228">
      <w:pPr>
        <w:pStyle w:val="Heading2"/>
        <w:shd w:val="clear" w:color="auto" w:fill="FFFFFF"/>
        <w:rPr>
          <w:rFonts w:ascii="Arial" w:hAnsi="Arial" w:cs="Arial"/>
          <w:color w:val="1A1A1A"/>
          <w:spacing w:val="-5"/>
        </w:rPr>
      </w:pPr>
      <w:r>
        <w:rPr>
          <w:rFonts w:ascii="Arial" w:hAnsi="Arial" w:cs="Arial"/>
          <w:color w:val="1A1A1A"/>
          <w:spacing w:val="-5"/>
        </w:rPr>
        <w:t xml:space="preserve">What is the </w:t>
      </w:r>
      <w:proofErr w:type="spellStart"/>
      <w:r>
        <w:rPr>
          <w:rFonts w:ascii="Arial" w:hAnsi="Arial" w:cs="Arial"/>
          <w:color w:val="1A1A1A"/>
          <w:spacing w:val="-5"/>
        </w:rPr>
        <w:t>Modi</w:t>
      </w:r>
      <w:proofErr w:type="spellEnd"/>
      <w:r>
        <w:rPr>
          <w:rFonts w:ascii="Arial" w:hAnsi="Arial" w:cs="Arial"/>
          <w:color w:val="1A1A1A"/>
          <w:spacing w:val="-5"/>
        </w:rPr>
        <w:t xml:space="preserve"> Script and </w:t>
      </w:r>
      <w:proofErr w:type="spellStart"/>
      <w:r w:rsidRPr="002313FA">
        <w:rPr>
          <w:rFonts w:ascii="Arial" w:hAnsi="Arial" w:cs="Arial"/>
          <w:color w:val="1A1A1A"/>
          <w:spacing w:val="-5"/>
        </w:rPr>
        <w:t>Grantha</w:t>
      </w:r>
      <w:proofErr w:type="spellEnd"/>
      <w:r w:rsidRPr="002313FA">
        <w:rPr>
          <w:rFonts w:ascii="Arial" w:hAnsi="Arial" w:cs="Arial"/>
          <w:color w:val="1A1A1A"/>
          <w:spacing w:val="-5"/>
        </w:rPr>
        <w:t xml:space="preserve"> script</w:t>
      </w:r>
      <w:r>
        <w:rPr>
          <w:rFonts w:ascii="Arial" w:hAnsi="Arial" w:cs="Arial"/>
          <w:color w:val="1A1A1A"/>
          <w:spacing w:val="-5"/>
        </w:rPr>
        <w:t>?</w:t>
      </w:r>
    </w:p>
    <w:p w:rsidR="00661228" w:rsidRPr="001140AF" w:rsidRDefault="00661228" w:rsidP="00661228">
      <w:pPr>
        <w:pStyle w:val="wp-block-paragraph"/>
        <w:shd w:val="clear" w:color="auto" w:fill="FFFFFF"/>
      </w:pPr>
      <w:r w:rsidRPr="001140AF">
        <w:t xml:space="preserve">The </w:t>
      </w:r>
      <w:proofErr w:type="spellStart"/>
      <w:r w:rsidRPr="001140AF">
        <w:t>Modi</w:t>
      </w:r>
      <w:proofErr w:type="spellEnd"/>
      <w:r w:rsidRPr="001140AF">
        <w:t xml:space="preserve"> script is more than just an old writing style — it’s a vital piece of Maharashtra’s administrative, cultural, and linguistic identity. Developed around the 12th century, </w:t>
      </w:r>
      <w:proofErr w:type="spellStart"/>
      <w:r w:rsidRPr="001140AF">
        <w:t>Modi</w:t>
      </w:r>
      <w:proofErr w:type="spellEnd"/>
      <w:r w:rsidRPr="001140AF">
        <w:t xml:space="preserve"> Script was used for over 700 years as the primary script for writing Marathi, especially in royal courts and government records.</w:t>
      </w:r>
    </w:p>
    <w:p w:rsidR="00661228" w:rsidRPr="001140AF" w:rsidRDefault="00661228" w:rsidP="00661228">
      <w:pPr>
        <w:pStyle w:val="wp-block-paragraph"/>
        <w:shd w:val="clear" w:color="auto" w:fill="FFFFFF"/>
      </w:pPr>
      <w:r w:rsidRPr="001140AF">
        <w:t xml:space="preserve">Unlike the </w:t>
      </w:r>
      <w:proofErr w:type="spellStart"/>
      <w:r w:rsidRPr="001140AF">
        <w:t>Devanagari</w:t>
      </w:r>
      <w:proofErr w:type="spellEnd"/>
      <w:r w:rsidRPr="001140AF">
        <w:t xml:space="preserve"> script we see today, </w:t>
      </w:r>
      <w:proofErr w:type="spellStart"/>
      <w:r w:rsidRPr="001140AF">
        <w:t>Modi</w:t>
      </w:r>
      <w:proofErr w:type="spellEnd"/>
      <w:r w:rsidRPr="001140AF">
        <w:t xml:space="preserve"> is a flowing, cursive script designed for speed and efficiency. It was ideal for administrative work, accounting, and correspondence — the lifeblood of the powerful </w:t>
      </w:r>
      <w:proofErr w:type="spellStart"/>
      <w:r w:rsidRPr="001140AF">
        <w:rPr>
          <w:b/>
          <w:bCs/>
        </w:rPr>
        <w:t>Peshwa</w:t>
      </w:r>
      <w:proofErr w:type="spellEnd"/>
      <w:r w:rsidRPr="001140AF">
        <w:t xml:space="preserve"> administration that ruled from </w:t>
      </w:r>
      <w:proofErr w:type="spellStart"/>
      <w:r w:rsidRPr="001140AF">
        <w:t>Pune</w:t>
      </w:r>
      <w:proofErr w:type="spellEnd"/>
      <w:r w:rsidRPr="001140AF">
        <w:t xml:space="preserve"> and nearby regions like </w:t>
      </w:r>
      <w:proofErr w:type="spellStart"/>
      <w:r w:rsidRPr="001140AF">
        <w:t>Menavli</w:t>
      </w:r>
      <w:proofErr w:type="spellEnd"/>
      <w:r w:rsidRPr="001140AF">
        <w:t>.</w:t>
      </w:r>
    </w:p>
    <w:p w:rsidR="00661228" w:rsidRPr="001140AF" w:rsidRDefault="00661228" w:rsidP="00661228">
      <w:pPr>
        <w:pStyle w:val="wp-block-paragraph"/>
        <w:shd w:val="clear" w:color="auto" w:fill="FFFFFF"/>
      </w:pPr>
      <w:r w:rsidRPr="001140AF">
        <w:t xml:space="preserve">During the reign of the </w:t>
      </w:r>
      <w:proofErr w:type="spellStart"/>
      <w:r w:rsidRPr="001140AF">
        <w:t>Peshwas</w:t>
      </w:r>
      <w:proofErr w:type="spellEnd"/>
      <w:r w:rsidRPr="001140AF">
        <w:t>, led by visionary statesmen like </w:t>
      </w:r>
      <w:r w:rsidRPr="001140AF">
        <w:rPr>
          <w:b/>
          <w:bCs/>
        </w:rPr>
        <w:t xml:space="preserve">Nana </w:t>
      </w:r>
      <w:proofErr w:type="spellStart"/>
      <w:r w:rsidRPr="001140AF">
        <w:rPr>
          <w:b/>
          <w:bCs/>
        </w:rPr>
        <w:t>Fadnavis</w:t>
      </w:r>
      <w:proofErr w:type="spellEnd"/>
      <w:r w:rsidRPr="001140AF">
        <w:t xml:space="preserve">, </w:t>
      </w:r>
      <w:proofErr w:type="spellStart"/>
      <w:r w:rsidRPr="001140AF">
        <w:t>Modi</w:t>
      </w:r>
      <w:proofErr w:type="spellEnd"/>
      <w:r w:rsidRPr="001140AF">
        <w:t xml:space="preserve"> Script was everywhere — from royal decrees to legal documents, tax records, and daily communication. It was a script that captured the pulse of a thriving Maratha Empire.</w:t>
      </w:r>
    </w:p>
    <w:p w:rsidR="00661228" w:rsidRDefault="00661228" w:rsidP="00661228">
      <w:r>
        <w:rPr>
          <w:noProof/>
          <w:lang w:bidi="hi-IN"/>
        </w:rPr>
        <w:lastRenderedPageBreak/>
        <w:drawing>
          <wp:inline distT="0" distB="0" distL="0" distR="0">
            <wp:extent cx="6405604" cy="8889558"/>
            <wp:effectExtent l="19050" t="0" r="0" b="0"/>
            <wp:docPr id="1" name="Picture 1" descr="Modi – Devanagari's Sister Script from Maharash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di – Devanagari's Sister Script from Maharashtr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255" cy="8890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228" w:rsidRPr="00F853E9" w:rsidRDefault="00661228" w:rsidP="00661228"/>
    <w:p w:rsidR="00661228" w:rsidRDefault="00661228" w:rsidP="00661228">
      <w:pPr>
        <w:tabs>
          <w:tab w:val="left" w:pos="1165"/>
        </w:tabs>
      </w:pPr>
      <w:r>
        <w:tab/>
      </w:r>
    </w:p>
    <w:p w:rsidR="00661228" w:rsidRPr="001140AF" w:rsidRDefault="00661228" w:rsidP="00661228">
      <w:pPr>
        <w:tabs>
          <w:tab w:val="left" w:pos="1165"/>
        </w:tabs>
        <w:rPr>
          <w:sz w:val="32"/>
        </w:rPr>
      </w:pPr>
      <w:r w:rsidRPr="001140AF">
        <w:rPr>
          <w:rFonts w:ascii="Arial" w:hAnsi="Arial" w:cs="Arial"/>
          <w:sz w:val="28"/>
          <w:szCs w:val="20"/>
        </w:rPr>
        <w:lastRenderedPageBreak/>
        <w:t xml:space="preserve">The </w:t>
      </w:r>
      <w:proofErr w:type="spellStart"/>
      <w:r w:rsidRPr="001140AF">
        <w:rPr>
          <w:rStyle w:val="Strong"/>
          <w:rFonts w:ascii="Arial" w:hAnsi="Arial" w:cs="Arial"/>
          <w:sz w:val="28"/>
          <w:szCs w:val="20"/>
        </w:rPr>
        <w:t>Grantha</w:t>
      </w:r>
      <w:proofErr w:type="spellEnd"/>
      <w:r w:rsidRPr="001140AF">
        <w:rPr>
          <w:rStyle w:val="Strong"/>
          <w:rFonts w:ascii="Arial" w:hAnsi="Arial" w:cs="Arial"/>
          <w:sz w:val="28"/>
          <w:szCs w:val="20"/>
        </w:rPr>
        <w:t xml:space="preserve"> script</w:t>
      </w:r>
      <w:r w:rsidRPr="001140AF">
        <w:rPr>
          <w:sz w:val="32"/>
        </w:rPr>
        <w:t xml:space="preserve"> is a South Indian </w:t>
      </w:r>
      <w:proofErr w:type="spellStart"/>
      <w:r w:rsidRPr="001140AF">
        <w:rPr>
          <w:sz w:val="32"/>
        </w:rPr>
        <w:t>Brahmic</w:t>
      </w:r>
      <w:proofErr w:type="spellEnd"/>
      <w:r w:rsidRPr="001140AF">
        <w:rPr>
          <w:sz w:val="32"/>
        </w:rPr>
        <w:t xml:space="preserve"> script that evolved from the </w:t>
      </w:r>
      <w:hyperlink r:id="rId5" w:tgtFrame="_blank" w:history="1">
        <w:proofErr w:type="spellStart"/>
        <w:r w:rsidRPr="001140AF">
          <w:rPr>
            <w:sz w:val="32"/>
          </w:rPr>
          <w:t>Pallava</w:t>
        </w:r>
        <w:proofErr w:type="spellEnd"/>
        <w:r w:rsidRPr="001140AF">
          <w:rPr>
            <w:sz w:val="32"/>
          </w:rPr>
          <w:t xml:space="preserve"> script</w:t>
        </w:r>
      </w:hyperlink>
      <w:r w:rsidRPr="001140AF">
        <w:rPr>
          <w:sz w:val="32"/>
        </w:rPr>
        <w:t xml:space="preserve"> starting around the 4th to 6th century CE.</w:t>
      </w:r>
    </w:p>
    <w:p w:rsidR="00661228" w:rsidRPr="001140AF" w:rsidRDefault="00661228" w:rsidP="00661228">
      <w:pPr>
        <w:pStyle w:val="NoSpacing"/>
        <w:rPr>
          <w:sz w:val="32"/>
        </w:rPr>
      </w:pPr>
    </w:p>
    <w:p w:rsidR="00661228" w:rsidRPr="001140AF" w:rsidRDefault="00661228" w:rsidP="00661228">
      <w:pPr>
        <w:pStyle w:val="NoSpacing"/>
        <w:rPr>
          <w:b/>
          <w:sz w:val="32"/>
          <w:u w:val="single"/>
        </w:rPr>
      </w:pPr>
      <w:r w:rsidRPr="001140AF">
        <w:rPr>
          <w:b/>
          <w:sz w:val="32"/>
          <w:u w:val="single"/>
        </w:rPr>
        <w:t>Key Features and History</w:t>
      </w:r>
    </w:p>
    <w:p w:rsidR="00661228" w:rsidRPr="001140AF" w:rsidRDefault="00661228" w:rsidP="00661228">
      <w:pPr>
        <w:pStyle w:val="NoSpacing"/>
        <w:rPr>
          <w:sz w:val="32"/>
        </w:rPr>
      </w:pPr>
    </w:p>
    <w:p w:rsidR="00661228" w:rsidRPr="001140AF" w:rsidRDefault="00661228" w:rsidP="00661228">
      <w:pPr>
        <w:pStyle w:val="NoSpacing"/>
        <w:rPr>
          <w:sz w:val="28"/>
          <w:szCs w:val="20"/>
        </w:rPr>
      </w:pPr>
      <w:r w:rsidRPr="001140AF">
        <w:rPr>
          <w:rStyle w:val="Strong"/>
          <w:rFonts w:ascii="Arial" w:hAnsi="Arial" w:cs="Arial"/>
          <w:sz w:val="28"/>
          <w:szCs w:val="20"/>
        </w:rPr>
        <w:t>Origin of the Name:</w:t>
      </w:r>
      <w:r w:rsidRPr="001140AF">
        <w:rPr>
          <w:rStyle w:val="inqyif"/>
          <w:rFonts w:ascii="Arial" w:hAnsi="Arial" w:cs="Arial"/>
          <w:sz w:val="28"/>
          <w:szCs w:val="20"/>
        </w:rPr>
        <w:t xml:space="preserve"> </w:t>
      </w:r>
      <w:proofErr w:type="spellStart"/>
      <w:r w:rsidRPr="001140AF">
        <w:rPr>
          <w:rStyle w:val="Emphasis"/>
          <w:rFonts w:ascii="Arial" w:hAnsi="Arial" w:cs="Arial"/>
          <w:sz w:val="28"/>
          <w:szCs w:val="20"/>
        </w:rPr>
        <w:t>Grantha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 xml:space="preserve"> means "knot" in Sanskrit, referring to the historical practice of binding inscribed palm leaves together with a cord.</w:t>
      </w:r>
      <w:r w:rsidRPr="001140AF">
        <w:rPr>
          <w:sz w:val="28"/>
          <w:szCs w:val="20"/>
        </w:rPr>
        <w:t xml:space="preserve"> </w:t>
      </w:r>
    </w:p>
    <w:p w:rsidR="00661228" w:rsidRPr="001140AF" w:rsidRDefault="00661228" w:rsidP="00661228">
      <w:pPr>
        <w:pStyle w:val="NoSpacing"/>
        <w:rPr>
          <w:sz w:val="28"/>
          <w:szCs w:val="20"/>
        </w:rPr>
      </w:pPr>
    </w:p>
    <w:p w:rsidR="00661228" w:rsidRPr="001140AF" w:rsidRDefault="00661228" w:rsidP="00661228">
      <w:pPr>
        <w:pStyle w:val="NoSpacing"/>
        <w:rPr>
          <w:sz w:val="28"/>
          <w:szCs w:val="20"/>
        </w:rPr>
      </w:pPr>
      <w:r w:rsidRPr="001140AF">
        <w:rPr>
          <w:rStyle w:val="Strong"/>
          <w:rFonts w:ascii="Arial" w:hAnsi="Arial" w:cs="Arial"/>
          <w:sz w:val="28"/>
          <w:szCs w:val="20"/>
        </w:rPr>
        <w:t>Primary Purpose:</w:t>
      </w:r>
      <w:r w:rsidRPr="001140AF">
        <w:rPr>
          <w:rStyle w:val="inqyif"/>
          <w:rFonts w:ascii="Arial" w:hAnsi="Arial" w:cs="Arial"/>
          <w:sz w:val="28"/>
          <w:szCs w:val="20"/>
        </w:rPr>
        <w:t xml:space="preserve"> It was designed and used primarily in South India (especially Tamil Nadu and Kerala) to write and preserve sacred texts in </w:t>
      </w:r>
      <w:r w:rsidRPr="001140AF">
        <w:rPr>
          <w:rStyle w:val="Strong"/>
          <w:rFonts w:ascii="Arial" w:hAnsi="Arial" w:cs="Arial"/>
          <w:sz w:val="28"/>
          <w:szCs w:val="20"/>
        </w:rPr>
        <w:t>Sanskrit</w:t>
      </w:r>
      <w:r w:rsidRPr="001140AF">
        <w:rPr>
          <w:rStyle w:val="inqyif"/>
          <w:rFonts w:ascii="Arial" w:hAnsi="Arial" w:cs="Arial"/>
          <w:sz w:val="28"/>
          <w:szCs w:val="20"/>
        </w:rPr>
        <w:t xml:space="preserve">, as well as the classical literary style </w:t>
      </w:r>
      <w:proofErr w:type="spellStart"/>
      <w:r w:rsidRPr="001140AF">
        <w:rPr>
          <w:rStyle w:val="Emphasis"/>
          <w:rFonts w:ascii="Arial" w:hAnsi="Arial" w:cs="Arial"/>
          <w:sz w:val="28"/>
          <w:szCs w:val="20"/>
        </w:rPr>
        <w:t>Manipravalam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>.</w:t>
      </w:r>
      <w:r w:rsidRPr="001140AF">
        <w:rPr>
          <w:sz w:val="28"/>
          <w:szCs w:val="20"/>
        </w:rPr>
        <w:t xml:space="preserve"> </w:t>
      </w:r>
    </w:p>
    <w:p w:rsidR="00661228" w:rsidRPr="001140AF" w:rsidRDefault="00661228" w:rsidP="00661228">
      <w:pPr>
        <w:pStyle w:val="NoSpacing"/>
        <w:rPr>
          <w:sz w:val="28"/>
          <w:szCs w:val="20"/>
        </w:rPr>
      </w:pPr>
    </w:p>
    <w:p w:rsidR="00661228" w:rsidRPr="001140AF" w:rsidRDefault="00661228" w:rsidP="00661228">
      <w:pPr>
        <w:pStyle w:val="NoSpacing"/>
        <w:rPr>
          <w:sz w:val="28"/>
          <w:szCs w:val="20"/>
        </w:rPr>
      </w:pPr>
      <w:r w:rsidRPr="001140AF">
        <w:rPr>
          <w:rStyle w:val="Strong"/>
          <w:rFonts w:ascii="Arial" w:hAnsi="Arial" w:cs="Arial"/>
          <w:sz w:val="28"/>
          <w:szCs w:val="20"/>
        </w:rPr>
        <w:t>Lineage &amp; Descendants:</w:t>
      </w:r>
      <w:r w:rsidRPr="001140AF">
        <w:rPr>
          <w:rStyle w:val="inqyif"/>
          <w:rFonts w:ascii="Arial" w:hAnsi="Arial" w:cs="Arial"/>
          <w:sz w:val="28"/>
          <w:szCs w:val="20"/>
        </w:rPr>
        <w:t xml:space="preserve"> It is a direct ancestor of the </w:t>
      </w:r>
      <w:r w:rsidRPr="001140AF">
        <w:rPr>
          <w:rStyle w:val="Strong"/>
          <w:rFonts w:ascii="Arial" w:hAnsi="Arial" w:cs="Arial"/>
          <w:sz w:val="28"/>
          <w:szCs w:val="20"/>
        </w:rPr>
        <w:t>Malayalam script</w:t>
      </w:r>
      <w:r w:rsidRPr="001140AF">
        <w:rPr>
          <w:rStyle w:val="inqyif"/>
          <w:rFonts w:ascii="Arial" w:hAnsi="Arial" w:cs="Arial"/>
          <w:sz w:val="28"/>
          <w:szCs w:val="20"/>
        </w:rPr>
        <w:t xml:space="preserve">, the </w:t>
      </w:r>
      <w:proofErr w:type="spellStart"/>
      <w:r w:rsidRPr="001140AF">
        <w:rPr>
          <w:rStyle w:val="inqyif"/>
          <w:rFonts w:ascii="Arial" w:hAnsi="Arial" w:cs="Arial"/>
          <w:sz w:val="28"/>
          <w:szCs w:val="20"/>
        </w:rPr>
        <w:t>Tigalari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 xml:space="preserve"> script, and heavily influenced the extended Tamil script.</w:t>
      </w:r>
      <w:r w:rsidRPr="001140AF">
        <w:rPr>
          <w:sz w:val="28"/>
          <w:szCs w:val="20"/>
        </w:rPr>
        <w:t xml:space="preserve"> </w:t>
      </w:r>
    </w:p>
    <w:p w:rsidR="00661228" w:rsidRPr="001140AF" w:rsidRDefault="00661228" w:rsidP="00661228">
      <w:pPr>
        <w:pStyle w:val="NoSpacing"/>
        <w:rPr>
          <w:sz w:val="28"/>
          <w:szCs w:val="20"/>
        </w:rPr>
      </w:pPr>
    </w:p>
    <w:p w:rsidR="00661228" w:rsidRDefault="00661228" w:rsidP="00661228">
      <w:pPr>
        <w:pStyle w:val="NoSpacing"/>
        <w:rPr>
          <w:rStyle w:val="Strong"/>
          <w:rFonts w:ascii="Arial" w:hAnsi="Arial" w:cs="Arial"/>
          <w:sz w:val="28"/>
          <w:szCs w:val="20"/>
        </w:rPr>
      </w:pPr>
      <w:r w:rsidRPr="001140AF">
        <w:rPr>
          <w:rStyle w:val="Strong"/>
          <w:rFonts w:ascii="Arial" w:hAnsi="Arial" w:cs="Arial"/>
          <w:sz w:val="28"/>
          <w:szCs w:val="20"/>
        </w:rPr>
        <w:t>Evolution Stages:</w:t>
      </w:r>
    </w:p>
    <w:p w:rsidR="00661228" w:rsidRPr="001140AF" w:rsidRDefault="00661228" w:rsidP="00661228">
      <w:pPr>
        <w:pStyle w:val="NoSpacing"/>
        <w:rPr>
          <w:sz w:val="28"/>
          <w:szCs w:val="20"/>
        </w:rPr>
      </w:pPr>
    </w:p>
    <w:p w:rsidR="00661228" w:rsidRPr="001140AF" w:rsidRDefault="00661228" w:rsidP="00661228">
      <w:pPr>
        <w:pStyle w:val="NoSpacing"/>
        <w:rPr>
          <w:rStyle w:val="inqyif"/>
          <w:rFonts w:ascii="Arial" w:hAnsi="Arial" w:cs="Arial"/>
          <w:sz w:val="28"/>
          <w:szCs w:val="20"/>
        </w:rPr>
      </w:pPr>
      <w:r w:rsidRPr="001140AF">
        <w:rPr>
          <w:rStyle w:val="Strong"/>
          <w:rFonts w:ascii="Arial" w:hAnsi="Arial" w:cs="Arial"/>
          <w:sz w:val="28"/>
          <w:szCs w:val="20"/>
        </w:rPr>
        <w:t xml:space="preserve">Early </w:t>
      </w:r>
      <w:proofErr w:type="spellStart"/>
      <w:r w:rsidRPr="001140AF">
        <w:rPr>
          <w:rStyle w:val="Strong"/>
          <w:rFonts w:ascii="Arial" w:hAnsi="Arial" w:cs="Arial"/>
          <w:sz w:val="28"/>
          <w:szCs w:val="20"/>
        </w:rPr>
        <w:t>Grantha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 xml:space="preserve"> (4th–7th century CE): Seen in </w:t>
      </w:r>
      <w:proofErr w:type="spellStart"/>
      <w:r w:rsidRPr="001140AF">
        <w:rPr>
          <w:rStyle w:val="inqyif"/>
          <w:rFonts w:ascii="Arial" w:hAnsi="Arial" w:cs="Arial"/>
          <w:sz w:val="28"/>
          <w:szCs w:val="20"/>
        </w:rPr>
        <w:t>Pallava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 xml:space="preserve"> copper plates and stone inscriptions.</w:t>
      </w:r>
    </w:p>
    <w:p w:rsidR="00661228" w:rsidRPr="001140AF" w:rsidRDefault="00661228" w:rsidP="00661228">
      <w:pPr>
        <w:pStyle w:val="NoSpacing"/>
        <w:rPr>
          <w:sz w:val="28"/>
          <w:szCs w:val="20"/>
        </w:rPr>
      </w:pPr>
    </w:p>
    <w:p w:rsidR="00661228" w:rsidRPr="001140AF" w:rsidRDefault="00661228" w:rsidP="00661228">
      <w:pPr>
        <w:pStyle w:val="NoSpacing"/>
        <w:rPr>
          <w:rStyle w:val="inqyif"/>
          <w:rFonts w:ascii="Arial" w:hAnsi="Arial" w:cs="Arial"/>
          <w:sz w:val="28"/>
          <w:szCs w:val="20"/>
        </w:rPr>
      </w:pPr>
      <w:proofErr w:type="gramStart"/>
      <w:r w:rsidRPr="001140AF">
        <w:rPr>
          <w:rStyle w:val="Strong"/>
          <w:rFonts w:ascii="Arial" w:hAnsi="Arial" w:cs="Arial"/>
          <w:sz w:val="28"/>
          <w:szCs w:val="20"/>
        </w:rPr>
        <w:t xml:space="preserve">Middle </w:t>
      </w:r>
      <w:proofErr w:type="spellStart"/>
      <w:r w:rsidRPr="001140AF">
        <w:rPr>
          <w:rStyle w:val="Strong"/>
          <w:rFonts w:ascii="Arial" w:hAnsi="Arial" w:cs="Arial"/>
          <w:sz w:val="28"/>
          <w:szCs w:val="20"/>
        </w:rPr>
        <w:t>Grantha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 xml:space="preserve"> (7th–8th century CE).</w:t>
      </w:r>
      <w:proofErr w:type="gramEnd"/>
    </w:p>
    <w:p w:rsidR="00661228" w:rsidRPr="001140AF" w:rsidRDefault="00661228" w:rsidP="00661228">
      <w:pPr>
        <w:pStyle w:val="NoSpacing"/>
        <w:rPr>
          <w:sz w:val="28"/>
          <w:szCs w:val="20"/>
        </w:rPr>
      </w:pPr>
    </w:p>
    <w:p w:rsidR="00661228" w:rsidRPr="001140AF" w:rsidRDefault="00661228" w:rsidP="00661228">
      <w:pPr>
        <w:pStyle w:val="NoSpacing"/>
        <w:rPr>
          <w:rStyle w:val="inqyif"/>
          <w:rFonts w:ascii="Arial" w:hAnsi="Arial" w:cs="Arial"/>
          <w:sz w:val="28"/>
          <w:szCs w:val="20"/>
        </w:rPr>
      </w:pPr>
      <w:r w:rsidRPr="001140AF">
        <w:rPr>
          <w:rStyle w:val="Strong"/>
          <w:rFonts w:ascii="Arial" w:hAnsi="Arial" w:cs="Arial"/>
          <w:sz w:val="28"/>
          <w:szCs w:val="20"/>
        </w:rPr>
        <w:t xml:space="preserve">Transitional </w:t>
      </w:r>
      <w:proofErr w:type="spellStart"/>
      <w:r w:rsidRPr="001140AF">
        <w:rPr>
          <w:rStyle w:val="Strong"/>
          <w:rFonts w:ascii="Arial" w:hAnsi="Arial" w:cs="Arial"/>
          <w:sz w:val="28"/>
          <w:szCs w:val="20"/>
        </w:rPr>
        <w:t>Grantha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 xml:space="preserve"> (9th–14th century CE).</w:t>
      </w:r>
    </w:p>
    <w:p w:rsidR="00661228" w:rsidRPr="001140AF" w:rsidRDefault="00661228" w:rsidP="00661228">
      <w:pPr>
        <w:pStyle w:val="NoSpacing"/>
        <w:rPr>
          <w:sz w:val="28"/>
          <w:szCs w:val="20"/>
        </w:rPr>
      </w:pPr>
    </w:p>
    <w:p w:rsidR="00661228" w:rsidRPr="001140AF" w:rsidRDefault="00661228" w:rsidP="00661228">
      <w:pPr>
        <w:pStyle w:val="NoSpacing"/>
        <w:rPr>
          <w:sz w:val="28"/>
          <w:szCs w:val="20"/>
        </w:rPr>
      </w:pPr>
      <w:r w:rsidRPr="001140AF">
        <w:rPr>
          <w:rStyle w:val="Strong"/>
          <w:rFonts w:ascii="Arial" w:hAnsi="Arial" w:cs="Arial"/>
          <w:sz w:val="28"/>
          <w:szCs w:val="20"/>
        </w:rPr>
        <w:t xml:space="preserve">Modern </w:t>
      </w:r>
      <w:proofErr w:type="spellStart"/>
      <w:r w:rsidRPr="001140AF">
        <w:rPr>
          <w:rStyle w:val="Strong"/>
          <w:rFonts w:ascii="Arial" w:hAnsi="Arial" w:cs="Arial"/>
          <w:sz w:val="28"/>
          <w:szCs w:val="20"/>
        </w:rPr>
        <w:t>Grantha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 xml:space="preserve"> (14th century onward), which split into </w:t>
      </w:r>
      <w:r w:rsidRPr="001140AF">
        <w:rPr>
          <w:rStyle w:val="Strong"/>
          <w:rFonts w:ascii="Arial" w:hAnsi="Arial" w:cs="Arial"/>
          <w:sz w:val="28"/>
          <w:szCs w:val="20"/>
        </w:rPr>
        <w:t>Eastern/</w:t>
      </w:r>
      <w:proofErr w:type="spellStart"/>
      <w:r w:rsidRPr="001140AF">
        <w:rPr>
          <w:rStyle w:val="Strong"/>
          <w:rFonts w:ascii="Arial" w:hAnsi="Arial" w:cs="Arial"/>
          <w:sz w:val="28"/>
          <w:szCs w:val="20"/>
        </w:rPr>
        <w:t>Brahmanical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 xml:space="preserve"> (square, used in </w:t>
      </w:r>
      <w:proofErr w:type="spellStart"/>
      <w:r w:rsidRPr="001140AF">
        <w:rPr>
          <w:rStyle w:val="inqyif"/>
          <w:rFonts w:ascii="Arial" w:hAnsi="Arial" w:cs="Arial"/>
          <w:sz w:val="28"/>
          <w:szCs w:val="20"/>
        </w:rPr>
        <w:t>Tanjore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 xml:space="preserve">/Tamil Nadu) and </w:t>
      </w:r>
      <w:r w:rsidRPr="001140AF">
        <w:rPr>
          <w:rStyle w:val="Strong"/>
          <w:rFonts w:ascii="Arial" w:hAnsi="Arial" w:cs="Arial"/>
          <w:sz w:val="28"/>
          <w:szCs w:val="20"/>
        </w:rPr>
        <w:t>Western/Jain or Tulu-Malayalam</w:t>
      </w:r>
      <w:r w:rsidRPr="001140AF">
        <w:rPr>
          <w:rStyle w:val="inqyif"/>
          <w:rFonts w:ascii="Arial" w:hAnsi="Arial" w:cs="Arial"/>
          <w:sz w:val="28"/>
          <w:szCs w:val="20"/>
        </w:rPr>
        <w:t xml:space="preserve"> (round/cursive, used in Kerala and traditional </w:t>
      </w:r>
      <w:proofErr w:type="spellStart"/>
      <w:r w:rsidRPr="001140AF">
        <w:rPr>
          <w:rStyle w:val="Emphasis"/>
          <w:rFonts w:ascii="Arial" w:hAnsi="Arial" w:cs="Arial"/>
          <w:sz w:val="28"/>
          <w:szCs w:val="20"/>
        </w:rPr>
        <w:t>gūrukuls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>).</w:t>
      </w:r>
      <w:r w:rsidRPr="001140AF">
        <w:rPr>
          <w:sz w:val="28"/>
          <w:szCs w:val="20"/>
        </w:rPr>
        <w:t xml:space="preserve"> </w:t>
      </w:r>
    </w:p>
    <w:p w:rsidR="00661228" w:rsidRPr="001140AF" w:rsidRDefault="00661228" w:rsidP="00661228">
      <w:pPr>
        <w:pStyle w:val="NoSpacing"/>
        <w:rPr>
          <w:sz w:val="28"/>
          <w:szCs w:val="20"/>
        </w:rPr>
      </w:pPr>
    </w:p>
    <w:p w:rsidR="00661228" w:rsidRPr="001140AF" w:rsidRDefault="00661228" w:rsidP="00661228">
      <w:pPr>
        <w:pStyle w:val="NoSpacing"/>
        <w:rPr>
          <w:sz w:val="28"/>
          <w:szCs w:val="20"/>
        </w:rPr>
      </w:pPr>
      <w:r w:rsidRPr="001140AF">
        <w:rPr>
          <w:rStyle w:val="Strong"/>
          <w:rFonts w:ascii="Arial" w:hAnsi="Arial" w:cs="Arial"/>
          <w:sz w:val="28"/>
          <w:szCs w:val="20"/>
        </w:rPr>
        <w:t>Current Status:</w:t>
      </w:r>
      <w:r w:rsidRPr="001140AF">
        <w:rPr>
          <w:rStyle w:val="inqyif"/>
          <w:rFonts w:ascii="Arial" w:hAnsi="Arial" w:cs="Arial"/>
          <w:sz w:val="28"/>
          <w:szCs w:val="20"/>
        </w:rPr>
        <w:t xml:space="preserve"> Largely replaced by </w:t>
      </w:r>
      <w:proofErr w:type="spellStart"/>
      <w:r w:rsidRPr="001140AF">
        <w:rPr>
          <w:rStyle w:val="inqyif"/>
          <w:rFonts w:ascii="Arial" w:hAnsi="Arial" w:cs="Arial"/>
          <w:sz w:val="28"/>
          <w:szCs w:val="20"/>
        </w:rPr>
        <w:t>Devanagari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 xml:space="preserve"> and modern Tamil in the 20th century, </w:t>
      </w:r>
      <w:proofErr w:type="spellStart"/>
      <w:r w:rsidRPr="001140AF">
        <w:rPr>
          <w:rStyle w:val="inqyif"/>
          <w:rFonts w:ascii="Arial" w:hAnsi="Arial" w:cs="Arial"/>
          <w:sz w:val="28"/>
          <w:szCs w:val="20"/>
        </w:rPr>
        <w:t>Grantha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 xml:space="preserve"> survives today in restricted use within traditional Vedic schools (</w:t>
      </w:r>
      <w:proofErr w:type="spellStart"/>
      <w:proofErr w:type="gramStart"/>
      <w:r w:rsidRPr="001140AF">
        <w:rPr>
          <w:rStyle w:val="Emphasis"/>
          <w:rFonts w:ascii="Arial" w:hAnsi="Arial" w:cs="Arial"/>
          <w:sz w:val="28"/>
          <w:szCs w:val="20"/>
        </w:rPr>
        <w:t>veda</w:t>
      </w:r>
      <w:proofErr w:type="spellEnd"/>
      <w:proofErr w:type="gramEnd"/>
      <w:r w:rsidRPr="001140AF">
        <w:rPr>
          <w:rStyle w:val="Emphasis"/>
          <w:rFonts w:ascii="Arial" w:hAnsi="Arial" w:cs="Arial"/>
          <w:sz w:val="28"/>
          <w:szCs w:val="20"/>
        </w:rPr>
        <w:t xml:space="preserve"> </w:t>
      </w:r>
      <w:proofErr w:type="spellStart"/>
      <w:r w:rsidRPr="001140AF">
        <w:rPr>
          <w:rStyle w:val="Emphasis"/>
          <w:rFonts w:ascii="Arial" w:hAnsi="Arial" w:cs="Arial"/>
          <w:sz w:val="28"/>
          <w:szCs w:val="20"/>
        </w:rPr>
        <w:t>pāthaśālās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>) and specialized religious literature.</w:t>
      </w:r>
      <w:r w:rsidRPr="001140AF">
        <w:rPr>
          <w:sz w:val="28"/>
          <w:szCs w:val="20"/>
        </w:rPr>
        <w:t xml:space="preserve"> </w:t>
      </w:r>
    </w:p>
    <w:p w:rsidR="00661228" w:rsidRPr="001140AF" w:rsidRDefault="00661228" w:rsidP="00661228">
      <w:pPr>
        <w:pStyle w:val="NoSpacing"/>
        <w:rPr>
          <w:sz w:val="28"/>
          <w:szCs w:val="20"/>
        </w:rPr>
      </w:pPr>
    </w:p>
    <w:p w:rsidR="00661228" w:rsidRPr="001140AF" w:rsidRDefault="00661228" w:rsidP="00661228">
      <w:pPr>
        <w:pStyle w:val="NoSpacing"/>
        <w:rPr>
          <w:sz w:val="28"/>
          <w:szCs w:val="20"/>
        </w:rPr>
      </w:pPr>
      <w:r w:rsidRPr="001140AF">
        <w:rPr>
          <w:rStyle w:val="Strong"/>
          <w:rFonts w:ascii="Arial" w:hAnsi="Arial" w:cs="Arial"/>
          <w:sz w:val="28"/>
          <w:szCs w:val="20"/>
        </w:rPr>
        <w:t>Phoneme Compatibility:</w:t>
      </w:r>
      <w:r w:rsidRPr="001140AF">
        <w:rPr>
          <w:rStyle w:val="inqyif"/>
          <w:rFonts w:ascii="Arial" w:hAnsi="Arial" w:cs="Arial"/>
          <w:sz w:val="28"/>
          <w:szCs w:val="20"/>
        </w:rPr>
        <w:t xml:space="preserve"> Users generally agree that while </w:t>
      </w:r>
      <w:proofErr w:type="spellStart"/>
      <w:r w:rsidRPr="001140AF">
        <w:rPr>
          <w:rStyle w:val="inqyif"/>
          <w:rFonts w:ascii="Arial" w:hAnsi="Arial" w:cs="Arial"/>
          <w:sz w:val="28"/>
          <w:szCs w:val="20"/>
        </w:rPr>
        <w:t>Grantha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 xml:space="preserve"> effectively represents full Sanskrit </w:t>
      </w:r>
      <w:proofErr w:type="spellStart"/>
      <w:r w:rsidRPr="001140AF">
        <w:rPr>
          <w:rStyle w:val="inqyif"/>
          <w:rFonts w:ascii="Arial" w:hAnsi="Arial" w:cs="Arial"/>
          <w:sz w:val="28"/>
          <w:szCs w:val="20"/>
        </w:rPr>
        <w:t>phonetry</w:t>
      </w:r>
      <w:proofErr w:type="spellEnd"/>
      <w:r w:rsidRPr="001140AF">
        <w:rPr>
          <w:rStyle w:val="inqyif"/>
          <w:rFonts w:ascii="Arial" w:hAnsi="Arial" w:cs="Arial"/>
          <w:sz w:val="28"/>
          <w:szCs w:val="20"/>
        </w:rPr>
        <w:t xml:space="preserve"> (including aspirates and conjuncts), standard Tamil alone is poorly suited to render un-altered Sanskrit sounds without phonetic loss</w:t>
      </w:r>
    </w:p>
    <w:p w:rsidR="00661228" w:rsidRPr="00F853E9" w:rsidRDefault="00661228" w:rsidP="00661228">
      <w:pPr>
        <w:pStyle w:val="NoSpacing"/>
      </w:pPr>
      <w:r w:rsidRPr="00CF39B7">
        <w:rPr>
          <w:noProof/>
          <w:lang w:bidi="hi-IN"/>
        </w:rPr>
        <w:lastRenderedPageBreak/>
        <w:drawing>
          <wp:inline distT="0" distB="0" distL="0" distR="0">
            <wp:extent cx="6914487" cy="8886009"/>
            <wp:effectExtent l="19050" t="0" r="663" b="0"/>
            <wp:docPr id="2" name="Picture 4" descr="The Grantha Script | Exotic India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 Grantha Script | Exotic India Art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3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4487" cy="8886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9E8" w:rsidRDefault="004A29E8"/>
    <w:sectPr w:rsidR="004A29E8" w:rsidSect="00955B32">
      <w:pgSz w:w="12240" w:h="15840"/>
      <w:pgMar w:top="540" w:right="630" w:bottom="63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61228"/>
    <w:rsid w:val="003A1847"/>
    <w:rsid w:val="003E7C71"/>
    <w:rsid w:val="00485111"/>
    <w:rsid w:val="004A29E8"/>
    <w:rsid w:val="005F4688"/>
    <w:rsid w:val="00661228"/>
    <w:rsid w:val="006D35E1"/>
    <w:rsid w:val="007151BA"/>
    <w:rsid w:val="00A76016"/>
    <w:rsid w:val="00C87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228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12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6612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inqyif">
    <w:name w:val="inqyif"/>
    <w:basedOn w:val="DefaultParagraphFont"/>
    <w:rsid w:val="00661228"/>
  </w:style>
  <w:style w:type="character" w:styleId="Strong">
    <w:name w:val="Strong"/>
    <w:basedOn w:val="DefaultParagraphFont"/>
    <w:uiPriority w:val="22"/>
    <w:qFormat/>
    <w:rsid w:val="00661228"/>
    <w:rPr>
      <w:b/>
      <w:bCs/>
    </w:rPr>
  </w:style>
  <w:style w:type="character" w:styleId="Emphasis">
    <w:name w:val="Emphasis"/>
    <w:basedOn w:val="DefaultParagraphFont"/>
    <w:uiPriority w:val="20"/>
    <w:qFormat/>
    <w:rsid w:val="00661228"/>
    <w:rPr>
      <w:i/>
      <w:iCs/>
    </w:rPr>
  </w:style>
  <w:style w:type="paragraph" w:customStyle="1" w:styleId="wp-block-paragraph">
    <w:name w:val="wp-block-paragraph"/>
    <w:basedOn w:val="Normal"/>
    <w:rsid w:val="0066122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hi-IN"/>
    </w:rPr>
  </w:style>
  <w:style w:type="paragraph" w:styleId="NoSpacing">
    <w:name w:val="No Spacing"/>
    <w:uiPriority w:val="1"/>
    <w:qFormat/>
    <w:rsid w:val="00661228"/>
  </w:style>
  <w:style w:type="paragraph" w:styleId="BalloonText">
    <w:name w:val="Balloon Text"/>
    <w:basedOn w:val="Normal"/>
    <w:link w:val="BalloonTextChar"/>
    <w:uiPriority w:val="99"/>
    <w:semiHidden/>
    <w:unhideWhenUsed/>
    <w:rsid w:val="006612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2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ww.google.com/goto?url=CAESZAHrOzAV4KflfMdEUYyZVwaPbGpw_pkb2xfbOvDWXaEe7jQt7lSa3gBEzaJkfaQdIeXhzCwIDWeonDkesevoz1WWC7r33SN1ccW5RzLmqbbGQ6W3XVcQdVsJTtcOQhz6AEeYDxc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578</Words>
  <Characters>3300</Characters>
  <Application>Microsoft Office Word</Application>
  <DocSecurity>0</DocSecurity>
  <Lines>27</Lines>
  <Paragraphs>7</Paragraphs>
  <ScaleCrop>false</ScaleCrop>
  <Company/>
  <LinksUpToDate>false</LinksUpToDate>
  <CharactersWithSpaces>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2026-11-02T04:21:00Z</dcterms:created>
  <dcterms:modified xsi:type="dcterms:W3CDTF">2026-11-02T04:22:00Z</dcterms:modified>
</cp:coreProperties>
</file>