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3DB6" w:rsidRDefault="00B03DB6" w:rsidP="00B03DB6">
      <w:pPr>
        <w:rPr>
          <w:rFonts w:ascii="Arial" w:hAnsi="Arial" w:cs="Arial"/>
          <w:sz w:val="20"/>
          <w:szCs w:val="20"/>
        </w:rPr>
      </w:pPr>
      <w:proofErr w:type="gramStart"/>
      <w:r w:rsidRPr="00143E6F">
        <w:rPr>
          <w:rFonts w:ascii="Arial" w:hAnsi="Arial" w:cs="Arial"/>
          <w:b/>
          <w:sz w:val="36"/>
          <w:szCs w:val="20"/>
          <w:u w:val="single"/>
        </w:rPr>
        <w:t>Grids ,</w:t>
      </w:r>
      <w:proofErr w:type="gramEnd"/>
      <w:r w:rsidRPr="00143E6F">
        <w:rPr>
          <w:rFonts w:ascii="Arial" w:hAnsi="Arial" w:cs="Arial"/>
          <w:b/>
          <w:sz w:val="36"/>
          <w:szCs w:val="20"/>
          <w:u w:val="single"/>
        </w:rPr>
        <w:t xml:space="preserve"> margins and alignment</w:t>
      </w:r>
    </w:p>
    <w:p w:rsidR="00B03DB6" w:rsidRDefault="00B03DB6" w:rsidP="00B03DB6">
      <w:pPr>
        <w:rPr>
          <w:rFonts w:ascii="Arial" w:hAnsi="Arial" w:cs="Arial"/>
          <w:sz w:val="20"/>
          <w:szCs w:val="20"/>
        </w:rPr>
      </w:pPr>
    </w:p>
    <w:p w:rsidR="00B03DB6" w:rsidRDefault="00B03DB6" w:rsidP="00B03DB6">
      <w:pPr>
        <w:rPr>
          <w:rFonts w:ascii="Arial" w:hAnsi="Arial" w:cs="Arial"/>
          <w:sz w:val="20"/>
          <w:szCs w:val="20"/>
        </w:rPr>
      </w:pPr>
      <w:r>
        <w:rPr>
          <w:rFonts w:ascii="Arial" w:hAnsi="Arial" w:cs="Arial"/>
          <w:sz w:val="20"/>
          <w:szCs w:val="20"/>
        </w:rPr>
        <w:t xml:space="preserve">When applying grid systems, margins, and alignment to </w:t>
      </w:r>
      <w:r>
        <w:rPr>
          <w:rStyle w:val="Strong"/>
          <w:rFonts w:ascii="Arial" w:hAnsi="Arial" w:cs="Arial"/>
          <w:sz w:val="20"/>
          <w:szCs w:val="20"/>
        </w:rPr>
        <w:t>Indian scripts (Indic/South Asian typography)</w:t>
      </w:r>
      <w:r>
        <w:rPr>
          <w:rFonts w:ascii="Arial" w:hAnsi="Arial" w:cs="Arial"/>
          <w:sz w:val="20"/>
          <w:szCs w:val="20"/>
        </w:rPr>
        <w:t xml:space="preserve">, standard Western typesetting models often break down. This is because Indic scripts—such as </w:t>
      </w:r>
      <w:proofErr w:type="spellStart"/>
      <w:r>
        <w:rPr>
          <w:rFonts w:ascii="Arial" w:hAnsi="Arial" w:cs="Arial"/>
          <w:sz w:val="20"/>
          <w:szCs w:val="20"/>
        </w:rPr>
        <w:t>Devanagari</w:t>
      </w:r>
      <w:proofErr w:type="spellEnd"/>
      <w:r>
        <w:rPr>
          <w:rFonts w:ascii="Arial" w:hAnsi="Arial" w:cs="Arial"/>
          <w:sz w:val="20"/>
          <w:szCs w:val="20"/>
        </w:rPr>
        <w:t xml:space="preserve">, Bengali, Tamil, Telugu, and </w:t>
      </w:r>
      <w:proofErr w:type="spellStart"/>
      <w:r>
        <w:rPr>
          <w:rFonts w:ascii="Arial" w:hAnsi="Arial" w:cs="Arial"/>
          <w:sz w:val="20"/>
          <w:szCs w:val="20"/>
        </w:rPr>
        <w:t>Gurmukhi</w:t>
      </w:r>
      <w:proofErr w:type="spellEnd"/>
      <w:r>
        <w:rPr>
          <w:rFonts w:ascii="Arial" w:hAnsi="Arial" w:cs="Arial"/>
          <w:sz w:val="20"/>
          <w:szCs w:val="20"/>
        </w:rPr>
        <w:t xml:space="preserve">—have fundamentally different structural, mechanical, and historical traits than the Latin alphabet. </w:t>
      </w:r>
    </w:p>
    <w:p w:rsidR="00B03DB6" w:rsidRDefault="00B03DB6" w:rsidP="00B03DB6">
      <w:pPr>
        <w:spacing w:before="401" w:after="401"/>
        <w:rPr>
          <w:rFonts w:ascii="Arial" w:hAnsi="Arial" w:cs="Arial"/>
          <w:b/>
          <w:bCs/>
          <w:sz w:val="25"/>
          <w:szCs w:val="25"/>
        </w:rPr>
      </w:pPr>
      <w:r>
        <w:rPr>
          <w:rFonts w:ascii="Arial" w:hAnsi="Arial" w:cs="Arial"/>
          <w:b/>
          <w:bCs/>
          <w:sz w:val="25"/>
          <w:szCs w:val="25"/>
        </w:rPr>
        <w:t>1. Grid Systems: From Historical Manuscripts to Modern Layouts</w:t>
      </w:r>
    </w:p>
    <w:p w:rsidR="00B03DB6" w:rsidRDefault="00B03DB6" w:rsidP="00B03DB6">
      <w:pPr>
        <w:spacing w:before="401" w:after="401"/>
        <w:rPr>
          <w:rFonts w:ascii="Arial" w:hAnsi="Arial" w:cs="Arial"/>
          <w:sz w:val="20"/>
          <w:szCs w:val="20"/>
        </w:rPr>
      </w:pPr>
      <w:r>
        <w:rPr>
          <w:rFonts w:ascii="Arial" w:hAnsi="Arial" w:cs="Arial"/>
          <w:sz w:val="20"/>
          <w:szCs w:val="20"/>
        </w:rPr>
        <w:t>Indian typography relies on distinct structural logic, both historically and in digital environments.</w:t>
      </w:r>
    </w:p>
    <w:p w:rsidR="00B03DB6" w:rsidRDefault="00B03DB6" w:rsidP="00B03DB6">
      <w:pPr>
        <w:numPr>
          <w:ilvl w:val="0"/>
          <w:numId w:val="1"/>
        </w:numPr>
        <w:ind w:left="0"/>
        <w:rPr>
          <w:rFonts w:ascii="Arial" w:hAnsi="Arial" w:cs="Arial"/>
          <w:sz w:val="20"/>
          <w:szCs w:val="20"/>
        </w:rPr>
      </w:pPr>
      <w:r>
        <w:rPr>
          <w:rStyle w:val="Strong"/>
          <w:rFonts w:ascii="Arial" w:hAnsi="Arial" w:cs="Arial"/>
          <w:sz w:val="20"/>
          <w:szCs w:val="20"/>
        </w:rPr>
        <w:t>The Hanging Baseline Grid:</w:t>
      </w:r>
      <w:r>
        <w:rPr>
          <w:rStyle w:val="inqyif"/>
          <w:rFonts w:ascii="Arial" w:hAnsi="Arial" w:cs="Arial"/>
          <w:sz w:val="20"/>
          <w:szCs w:val="20"/>
        </w:rPr>
        <w:t xml:space="preserve"> Latin typography sits </w:t>
      </w:r>
      <w:r>
        <w:rPr>
          <w:rStyle w:val="Emphasis"/>
          <w:rFonts w:ascii="Arial" w:hAnsi="Arial" w:cs="Arial"/>
          <w:sz w:val="20"/>
          <w:szCs w:val="20"/>
        </w:rPr>
        <w:t>on top</w:t>
      </w:r>
      <w:r>
        <w:rPr>
          <w:rStyle w:val="inqyif"/>
          <w:rFonts w:ascii="Arial" w:hAnsi="Arial" w:cs="Arial"/>
          <w:sz w:val="20"/>
          <w:szCs w:val="20"/>
        </w:rPr>
        <w:t xml:space="preserve"> of a baseline. Conversely, North Indian scripts (like </w:t>
      </w:r>
      <w:proofErr w:type="spellStart"/>
      <w:r>
        <w:rPr>
          <w:rStyle w:val="inqyif"/>
          <w:rFonts w:ascii="Arial" w:hAnsi="Arial" w:cs="Arial"/>
          <w:sz w:val="20"/>
          <w:szCs w:val="20"/>
        </w:rPr>
        <w:t>Devanagari</w:t>
      </w:r>
      <w:proofErr w:type="spellEnd"/>
      <w:r>
        <w:rPr>
          <w:rStyle w:val="inqyif"/>
          <w:rFonts w:ascii="Arial" w:hAnsi="Arial" w:cs="Arial"/>
          <w:sz w:val="20"/>
          <w:szCs w:val="20"/>
        </w:rPr>
        <w:t xml:space="preserve"> and Bengali) hang </w:t>
      </w:r>
      <w:r>
        <w:rPr>
          <w:rStyle w:val="Emphasis"/>
          <w:rFonts w:ascii="Arial" w:hAnsi="Arial" w:cs="Arial"/>
          <w:sz w:val="20"/>
          <w:szCs w:val="20"/>
        </w:rPr>
        <w:t>down</w:t>
      </w:r>
      <w:r>
        <w:rPr>
          <w:rStyle w:val="inqyif"/>
          <w:rFonts w:ascii="Arial" w:hAnsi="Arial" w:cs="Arial"/>
          <w:sz w:val="20"/>
          <w:szCs w:val="20"/>
        </w:rPr>
        <w:t xml:space="preserve"> from a continuous horizontal header line called the </w:t>
      </w:r>
      <w:proofErr w:type="spellStart"/>
      <w:r>
        <w:rPr>
          <w:rStyle w:val="Strong"/>
          <w:rFonts w:ascii="Arial" w:hAnsi="Arial" w:cs="Arial"/>
          <w:sz w:val="20"/>
          <w:szCs w:val="20"/>
        </w:rPr>
        <w:t>Shirorekha</w:t>
      </w:r>
      <w:proofErr w:type="spellEnd"/>
      <w:r>
        <w:rPr>
          <w:rStyle w:val="inqyif"/>
          <w:rFonts w:ascii="Arial" w:hAnsi="Arial" w:cs="Arial"/>
          <w:sz w:val="20"/>
          <w:szCs w:val="20"/>
        </w:rPr>
        <w:t xml:space="preserve"> (or hanging baseline). When configuring a vertical rhythm or baseline grid in design software like Adobe </w:t>
      </w:r>
      <w:proofErr w:type="spellStart"/>
      <w:r>
        <w:rPr>
          <w:rStyle w:val="inqyif"/>
          <w:rFonts w:ascii="Arial" w:hAnsi="Arial" w:cs="Arial"/>
          <w:sz w:val="20"/>
          <w:szCs w:val="20"/>
        </w:rPr>
        <w:t>InDesign</w:t>
      </w:r>
      <w:proofErr w:type="spellEnd"/>
      <w:r>
        <w:rPr>
          <w:rStyle w:val="inqyif"/>
          <w:rFonts w:ascii="Arial" w:hAnsi="Arial" w:cs="Arial"/>
          <w:sz w:val="20"/>
          <w:szCs w:val="20"/>
        </w:rPr>
        <w:t>, your snap-to-grid parameters must be anchored to the top header line or the mean line rather than the bottom baseline.</w:t>
      </w:r>
      <w:r>
        <w:rPr>
          <w:rFonts w:ascii="Arial" w:hAnsi="Arial" w:cs="Arial"/>
          <w:sz w:val="20"/>
          <w:szCs w:val="20"/>
        </w:rPr>
        <w:t xml:space="preserve"> </w:t>
      </w:r>
    </w:p>
    <w:p w:rsidR="00B03DB6" w:rsidRDefault="00B03DB6" w:rsidP="00B03DB6">
      <w:pPr>
        <w:rPr>
          <w:rFonts w:ascii="Arial" w:hAnsi="Arial" w:cs="Arial"/>
          <w:sz w:val="20"/>
          <w:szCs w:val="20"/>
        </w:rPr>
      </w:pPr>
    </w:p>
    <w:p w:rsidR="00B03DB6" w:rsidRDefault="00B03DB6" w:rsidP="00B03DB6">
      <w:pPr>
        <w:numPr>
          <w:ilvl w:val="0"/>
          <w:numId w:val="1"/>
        </w:numPr>
        <w:ind w:left="0"/>
        <w:rPr>
          <w:rFonts w:ascii="Arial" w:hAnsi="Arial" w:cs="Arial"/>
          <w:sz w:val="20"/>
          <w:szCs w:val="20"/>
        </w:rPr>
      </w:pPr>
      <w:r>
        <w:rPr>
          <w:rStyle w:val="Strong"/>
          <w:rFonts w:ascii="Arial" w:hAnsi="Arial" w:cs="Arial"/>
          <w:sz w:val="20"/>
          <w:szCs w:val="20"/>
        </w:rPr>
        <w:t xml:space="preserve">Historical Precedents (The </w:t>
      </w:r>
      <w:proofErr w:type="spellStart"/>
      <w:r>
        <w:rPr>
          <w:rStyle w:val="Emphasis"/>
          <w:rFonts w:ascii="Arial" w:hAnsi="Arial" w:cs="Arial"/>
          <w:b/>
          <w:bCs/>
          <w:sz w:val="20"/>
          <w:szCs w:val="20"/>
        </w:rPr>
        <w:t>Dwipath</w:t>
      </w:r>
      <w:proofErr w:type="spellEnd"/>
      <w:r>
        <w:rPr>
          <w:rStyle w:val="Strong"/>
          <w:rFonts w:ascii="Arial" w:hAnsi="Arial" w:cs="Arial"/>
          <w:sz w:val="20"/>
          <w:szCs w:val="20"/>
        </w:rPr>
        <w:t xml:space="preserve"> Grid):</w:t>
      </w:r>
      <w:r>
        <w:rPr>
          <w:rStyle w:val="inqyif"/>
          <w:rFonts w:ascii="Arial" w:hAnsi="Arial" w:cs="Arial"/>
          <w:sz w:val="20"/>
          <w:szCs w:val="20"/>
        </w:rPr>
        <w:t xml:space="preserve"> Historically, Indian manuscripts used sophisticated layouts long before modern grid theories arrived. For example, Jain and Hindu palm-leaf manuscripts utilized the </w:t>
      </w:r>
      <w:proofErr w:type="spellStart"/>
      <w:r>
        <w:rPr>
          <w:rStyle w:val="Emphasis"/>
          <w:rFonts w:ascii="Arial" w:hAnsi="Arial" w:cs="Arial"/>
          <w:b/>
          <w:bCs/>
          <w:sz w:val="20"/>
          <w:szCs w:val="20"/>
        </w:rPr>
        <w:t>Dwipath</w:t>
      </w:r>
      <w:proofErr w:type="spellEnd"/>
      <w:r>
        <w:rPr>
          <w:rStyle w:val="Strong"/>
          <w:rFonts w:ascii="Arial" w:hAnsi="Arial" w:cs="Arial"/>
          <w:sz w:val="20"/>
          <w:szCs w:val="20"/>
        </w:rPr>
        <w:t xml:space="preserve"> grid</w:t>
      </w:r>
      <w:r>
        <w:rPr>
          <w:rStyle w:val="inqyif"/>
          <w:rFonts w:ascii="Arial" w:hAnsi="Arial" w:cs="Arial"/>
          <w:sz w:val="20"/>
          <w:szCs w:val="20"/>
        </w:rPr>
        <w:t xml:space="preserve"> ("two readings"). This structure divided pages into multi-column layouts featuring a central container for core text, surrounded by precise margins for auxiliary commentary, citations, and illustrations.</w:t>
      </w:r>
      <w:r>
        <w:rPr>
          <w:rFonts w:ascii="Arial" w:hAnsi="Arial" w:cs="Arial"/>
          <w:sz w:val="20"/>
          <w:szCs w:val="20"/>
        </w:rPr>
        <w:t xml:space="preserve"> </w:t>
      </w:r>
    </w:p>
    <w:p w:rsidR="00B03DB6" w:rsidRDefault="00B03DB6" w:rsidP="00B03DB6">
      <w:pPr>
        <w:spacing w:before="401" w:after="401"/>
        <w:rPr>
          <w:rFonts w:ascii="Arial" w:hAnsi="Arial" w:cs="Arial"/>
          <w:sz w:val="20"/>
          <w:szCs w:val="20"/>
        </w:rPr>
      </w:pPr>
      <w:r w:rsidRPr="00525B75">
        <w:rPr>
          <w:rFonts w:ascii="Arial" w:hAnsi="Arial" w:cs="Arial"/>
          <w:sz w:val="20"/>
          <w:szCs w:val="20"/>
        </w:rPr>
        <w:pict>
          <v:rect id="_x0000_i1025" style="width:0;height:1.5pt" o:hralign="center" o:hrstd="t" o:hr="t" fillcolor="#a0a0a0" stroked="f"/>
        </w:pict>
      </w:r>
    </w:p>
    <w:p w:rsidR="00B03DB6" w:rsidRDefault="00B03DB6" w:rsidP="00B03DB6">
      <w:pPr>
        <w:rPr>
          <w:rFonts w:ascii="Arial" w:hAnsi="Arial" w:cs="Arial"/>
          <w:b/>
          <w:bCs/>
          <w:sz w:val="25"/>
          <w:szCs w:val="25"/>
        </w:rPr>
      </w:pPr>
      <w:r>
        <w:rPr>
          <w:rFonts w:ascii="Arial" w:hAnsi="Arial" w:cs="Arial"/>
          <w:b/>
          <w:bCs/>
          <w:sz w:val="25"/>
          <w:szCs w:val="25"/>
        </w:rPr>
        <w:t>2. Margins and "Breathing Room"</w:t>
      </w:r>
    </w:p>
    <w:p w:rsidR="00B03DB6" w:rsidRDefault="00B03DB6" w:rsidP="00B03DB6">
      <w:pPr>
        <w:rPr>
          <w:rFonts w:ascii="Arial" w:hAnsi="Arial" w:cs="Arial"/>
          <w:sz w:val="20"/>
          <w:szCs w:val="20"/>
        </w:rPr>
      </w:pPr>
      <w:r>
        <w:rPr>
          <w:rFonts w:ascii="Arial" w:hAnsi="Arial" w:cs="Arial"/>
          <w:sz w:val="20"/>
          <w:szCs w:val="20"/>
        </w:rPr>
        <w:t>Because Indic characters are highly complex, they require drastically different margin handling than Latin fonts.</w:t>
      </w:r>
    </w:p>
    <w:p w:rsidR="00B03DB6" w:rsidRDefault="00B03DB6" w:rsidP="00B03DB6">
      <w:pPr>
        <w:numPr>
          <w:ilvl w:val="0"/>
          <w:numId w:val="2"/>
        </w:numPr>
        <w:ind w:left="0"/>
        <w:rPr>
          <w:rFonts w:ascii="Arial" w:hAnsi="Arial" w:cs="Arial"/>
          <w:sz w:val="20"/>
          <w:szCs w:val="20"/>
        </w:rPr>
      </w:pPr>
      <w:r>
        <w:rPr>
          <w:rStyle w:val="Strong"/>
          <w:rFonts w:ascii="Arial" w:hAnsi="Arial" w:cs="Arial"/>
          <w:sz w:val="20"/>
          <w:szCs w:val="20"/>
        </w:rPr>
        <w:t>The Vertical Stack Explosion:</w:t>
      </w:r>
      <w:r>
        <w:rPr>
          <w:rStyle w:val="inqyif"/>
          <w:rFonts w:ascii="Arial" w:hAnsi="Arial" w:cs="Arial"/>
          <w:sz w:val="20"/>
          <w:szCs w:val="20"/>
        </w:rPr>
        <w:t xml:space="preserve"> Indic scripts are multi-layered. A single character can feature a base letter, a top vowel modifier (</w:t>
      </w:r>
      <w:proofErr w:type="spellStart"/>
      <w:r>
        <w:rPr>
          <w:rStyle w:val="Emphasis"/>
          <w:rFonts w:ascii="Arial" w:hAnsi="Arial" w:cs="Arial"/>
          <w:sz w:val="20"/>
          <w:szCs w:val="20"/>
        </w:rPr>
        <w:t>Matra</w:t>
      </w:r>
      <w:proofErr w:type="spellEnd"/>
      <w:r>
        <w:rPr>
          <w:rStyle w:val="inqyif"/>
          <w:rFonts w:ascii="Arial" w:hAnsi="Arial" w:cs="Arial"/>
          <w:sz w:val="20"/>
          <w:szCs w:val="20"/>
        </w:rPr>
        <w:t xml:space="preserve">), a bottom vowel modifier, and a conjunct consonant stacked underneath. This vertical expansion requires </w:t>
      </w:r>
      <w:r>
        <w:rPr>
          <w:rStyle w:val="Strong"/>
          <w:rFonts w:ascii="Arial" w:hAnsi="Arial" w:cs="Arial"/>
          <w:sz w:val="20"/>
          <w:szCs w:val="20"/>
        </w:rPr>
        <w:t>increased top and bottom margins</w:t>
      </w:r>
      <w:r>
        <w:rPr>
          <w:rStyle w:val="inqyif"/>
          <w:rFonts w:ascii="Arial" w:hAnsi="Arial" w:cs="Arial"/>
          <w:sz w:val="20"/>
          <w:szCs w:val="20"/>
        </w:rPr>
        <w:t>. Tight margins trap these vertical extensions, causing text to look choked or accidentally clip against borders.</w:t>
      </w:r>
      <w:r>
        <w:rPr>
          <w:rFonts w:ascii="Arial" w:hAnsi="Arial" w:cs="Arial"/>
          <w:sz w:val="20"/>
          <w:szCs w:val="20"/>
        </w:rPr>
        <w:t xml:space="preserve"> </w:t>
      </w:r>
    </w:p>
    <w:p w:rsidR="00B03DB6" w:rsidRDefault="00B03DB6" w:rsidP="00B03DB6">
      <w:pPr>
        <w:rPr>
          <w:rFonts w:ascii="Arial" w:hAnsi="Arial" w:cs="Arial"/>
          <w:sz w:val="20"/>
          <w:szCs w:val="20"/>
        </w:rPr>
      </w:pPr>
    </w:p>
    <w:p w:rsidR="00B03DB6" w:rsidRDefault="00B03DB6" w:rsidP="00B03DB6">
      <w:pPr>
        <w:numPr>
          <w:ilvl w:val="0"/>
          <w:numId w:val="2"/>
        </w:numPr>
        <w:ind w:left="0"/>
        <w:rPr>
          <w:rFonts w:ascii="Arial" w:hAnsi="Arial" w:cs="Arial"/>
          <w:sz w:val="20"/>
          <w:szCs w:val="20"/>
        </w:rPr>
      </w:pPr>
      <w:r>
        <w:rPr>
          <w:rStyle w:val="Strong"/>
          <w:rFonts w:ascii="Arial" w:hAnsi="Arial" w:cs="Arial"/>
          <w:sz w:val="20"/>
          <w:szCs w:val="20"/>
        </w:rPr>
        <w:t>The Density Counter-Balance:</w:t>
      </w:r>
      <w:r>
        <w:rPr>
          <w:rStyle w:val="inqyif"/>
          <w:rFonts w:ascii="Arial" w:hAnsi="Arial" w:cs="Arial"/>
          <w:sz w:val="20"/>
          <w:szCs w:val="20"/>
        </w:rPr>
        <w:t xml:space="preserve"> Because Indic characters are visually denser and structurally more complex than Latin characters, solid text blocks carry significantly more "visual weight." To maintain an elegant composition, you must increase your </w:t>
      </w:r>
      <w:r>
        <w:rPr>
          <w:rStyle w:val="Strong"/>
          <w:rFonts w:ascii="Arial" w:hAnsi="Arial" w:cs="Arial"/>
          <w:sz w:val="20"/>
          <w:szCs w:val="20"/>
        </w:rPr>
        <w:t>outer margins and gutters</w:t>
      </w:r>
      <w:r>
        <w:rPr>
          <w:rStyle w:val="inqyif"/>
          <w:rFonts w:ascii="Arial" w:hAnsi="Arial" w:cs="Arial"/>
          <w:sz w:val="20"/>
          <w:szCs w:val="20"/>
        </w:rPr>
        <w:t xml:space="preserve"> by roughly </w:t>
      </w:r>
      <w:r>
        <w:rPr>
          <w:rStyle w:val="Strong"/>
          <w:rFonts w:ascii="Arial" w:hAnsi="Arial" w:cs="Arial"/>
          <w:sz w:val="20"/>
          <w:szCs w:val="20"/>
        </w:rPr>
        <w:t>20% to 30%</w:t>
      </w:r>
      <w:r>
        <w:rPr>
          <w:rStyle w:val="inqyif"/>
          <w:rFonts w:ascii="Arial" w:hAnsi="Arial" w:cs="Arial"/>
          <w:sz w:val="20"/>
          <w:szCs w:val="20"/>
        </w:rPr>
        <w:t xml:space="preserve"> compared to Latin standards. Generous margins act as a necessary buffer to balance out this high internal density.</w:t>
      </w:r>
      <w:r>
        <w:rPr>
          <w:rFonts w:ascii="Arial" w:hAnsi="Arial" w:cs="Arial"/>
          <w:sz w:val="20"/>
          <w:szCs w:val="20"/>
        </w:rPr>
        <w:t xml:space="preserve"> </w:t>
      </w:r>
    </w:p>
    <w:p w:rsidR="00B03DB6" w:rsidRDefault="00B03DB6" w:rsidP="00B03DB6">
      <w:pPr>
        <w:spacing w:before="401" w:after="401"/>
        <w:rPr>
          <w:rFonts w:ascii="Arial" w:hAnsi="Arial" w:cs="Arial"/>
          <w:sz w:val="20"/>
          <w:szCs w:val="20"/>
        </w:rPr>
      </w:pPr>
      <w:r w:rsidRPr="00525B75">
        <w:rPr>
          <w:rFonts w:ascii="Arial" w:hAnsi="Arial" w:cs="Arial"/>
          <w:sz w:val="20"/>
          <w:szCs w:val="20"/>
        </w:rPr>
        <w:pict>
          <v:rect id="_x0000_i1026" style="width:0;height:1.5pt" o:hralign="center" o:hrstd="t" o:hr="t" fillcolor="#a0a0a0" stroked="f"/>
        </w:pict>
      </w:r>
    </w:p>
    <w:p w:rsidR="00B03DB6" w:rsidRDefault="00B03DB6" w:rsidP="00B03DB6">
      <w:pPr>
        <w:rPr>
          <w:rFonts w:ascii="Arial" w:hAnsi="Arial" w:cs="Arial"/>
          <w:b/>
          <w:bCs/>
          <w:sz w:val="25"/>
          <w:szCs w:val="25"/>
        </w:rPr>
      </w:pPr>
      <w:r>
        <w:rPr>
          <w:rFonts w:ascii="Arial" w:hAnsi="Arial" w:cs="Arial"/>
          <w:b/>
          <w:bCs/>
          <w:sz w:val="25"/>
          <w:szCs w:val="25"/>
        </w:rPr>
        <w:t>3. Alignment Challenges &amp; Best Practices</w:t>
      </w:r>
    </w:p>
    <w:p w:rsidR="00B03DB6" w:rsidRDefault="00B03DB6" w:rsidP="00B03DB6">
      <w:pPr>
        <w:rPr>
          <w:rFonts w:ascii="Arial" w:hAnsi="Arial" w:cs="Arial"/>
          <w:sz w:val="20"/>
          <w:szCs w:val="20"/>
        </w:rPr>
      </w:pPr>
      <w:r>
        <w:rPr>
          <w:rFonts w:ascii="Arial" w:hAnsi="Arial" w:cs="Arial"/>
          <w:sz w:val="20"/>
          <w:szCs w:val="20"/>
        </w:rPr>
        <w:t>Alignment in Indian scripts is heavily impacted by font structures and how words break.</w:t>
      </w:r>
    </w:p>
    <w:tbl>
      <w:tblPr>
        <w:tblW w:w="0" w:type="auto"/>
        <w:tblCellSpacing w:w="15" w:type="dxa"/>
        <w:tblCellMar>
          <w:top w:w="15" w:type="dxa"/>
          <w:left w:w="15" w:type="dxa"/>
          <w:bottom w:w="15" w:type="dxa"/>
          <w:right w:w="15" w:type="dxa"/>
        </w:tblCellMar>
        <w:tblLook w:val="04A0"/>
      </w:tblPr>
      <w:tblGrid>
        <w:gridCol w:w="1322"/>
        <w:gridCol w:w="2804"/>
        <w:gridCol w:w="7214"/>
      </w:tblGrid>
      <w:tr w:rsidR="00B03DB6" w:rsidTr="00A8152F">
        <w:trPr>
          <w:tblCellSpacing w:w="15" w:type="dxa"/>
        </w:trPr>
        <w:tc>
          <w:tcPr>
            <w:tcW w:w="0" w:type="auto"/>
            <w:tcBorders>
              <w:bottom w:val="single" w:sz="4" w:space="0" w:color="D2D2D2"/>
            </w:tcBorders>
            <w:vAlign w:val="center"/>
            <w:hideMark/>
          </w:tcPr>
          <w:p w:rsidR="00B03DB6" w:rsidRDefault="00B03DB6" w:rsidP="00A8152F">
            <w:pPr>
              <w:jc w:val="center"/>
              <w:rPr>
                <w:rFonts w:ascii="Arial" w:hAnsi="Arial" w:cs="Arial"/>
                <w:b/>
                <w:bCs/>
                <w:sz w:val="18"/>
                <w:szCs w:val="18"/>
              </w:rPr>
            </w:pPr>
            <w:r>
              <w:rPr>
                <w:rFonts w:ascii="Arial" w:hAnsi="Arial" w:cs="Arial"/>
                <w:b/>
                <w:bCs/>
                <w:sz w:val="18"/>
                <w:szCs w:val="18"/>
              </w:rPr>
              <w:t>Alignment Type</w:t>
            </w:r>
          </w:p>
        </w:tc>
        <w:tc>
          <w:tcPr>
            <w:tcW w:w="0" w:type="auto"/>
            <w:tcBorders>
              <w:bottom w:val="single" w:sz="4" w:space="0" w:color="D2D2D2"/>
            </w:tcBorders>
            <w:vAlign w:val="center"/>
            <w:hideMark/>
          </w:tcPr>
          <w:p w:rsidR="00B03DB6" w:rsidRDefault="00B03DB6" w:rsidP="00A8152F">
            <w:pPr>
              <w:jc w:val="center"/>
              <w:rPr>
                <w:rFonts w:ascii="Arial" w:hAnsi="Arial" w:cs="Arial"/>
                <w:b/>
                <w:bCs/>
                <w:sz w:val="18"/>
                <w:szCs w:val="18"/>
              </w:rPr>
            </w:pPr>
            <w:r>
              <w:rPr>
                <w:rFonts w:ascii="Arial" w:hAnsi="Arial" w:cs="Arial"/>
                <w:b/>
                <w:bCs/>
                <w:sz w:val="18"/>
                <w:szCs w:val="18"/>
              </w:rPr>
              <w:t>Suitability for Indian Scripts</w:t>
            </w:r>
          </w:p>
        </w:tc>
        <w:tc>
          <w:tcPr>
            <w:tcW w:w="0" w:type="auto"/>
            <w:tcBorders>
              <w:bottom w:val="single" w:sz="4" w:space="0" w:color="D2D2D2"/>
            </w:tcBorders>
            <w:vAlign w:val="center"/>
            <w:hideMark/>
          </w:tcPr>
          <w:p w:rsidR="00B03DB6" w:rsidRDefault="00B03DB6" w:rsidP="00A8152F">
            <w:pPr>
              <w:jc w:val="center"/>
              <w:rPr>
                <w:rFonts w:ascii="Arial" w:hAnsi="Arial" w:cs="Arial"/>
                <w:b/>
                <w:bCs/>
                <w:sz w:val="18"/>
                <w:szCs w:val="18"/>
              </w:rPr>
            </w:pPr>
            <w:r>
              <w:rPr>
                <w:rFonts w:ascii="Arial" w:hAnsi="Arial" w:cs="Arial"/>
                <w:b/>
                <w:bCs/>
                <w:sz w:val="18"/>
                <w:szCs w:val="18"/>
              </w:rPr>
              <w:t>Architectural Impact / Best Practice</w:t>
            </w:r>
          </w:p>
        </w:tc>
      </w:tr>
      <w:tr w:rsidR="00B03DB6" w:rsidTr="00A8152F">
        <w:trPr>
          <w:tblCellSpacing w:w="15" w:type="dxa"/>
        </w:trPr>
        <w:tc>
          <w:tcPr>
            <w:tcW w:w="0" w:type="auto"/>
            <w:tcBorders>
              <w:bottom w:val="single" w:sz="4" w:space="0" w:color="D2D2D2"/>
            </w:tcBorders>
            <w:vAlign w:val="center"/>
            <w:hideMark/>
          </w:tcPr>
          <w:p w:rsidR="00B03DB6" w:rsidRDefault="00B03DB6" w:rsidP="00A8152F">
            <w:pPr>
              <w:rPr>
                <w:rFonts w:ascii="Arial" w:hAnsi="Arial" w:cs="Arial"/>
                <w:sz w:val="18"/>
                <w:szCs w:val="18"/>
              </w:rPr>
            </w:pPr>
            <w:r>
              <w:rPr>
                <w:rStyle w:val="Strong"/>
                <w:rFonts w:ascii="Arial" w:hAnsi="Arial" w:cs="Arial"/>
                <w:sz w:val="18"/>
                <w:szCs w:val="18"/>
              </w:rPr>
              <w:t>Left Alignment</w:t>
            </w:r>
          </w:p>
        </w:tc>
        <w:tc>
          <w:tcPr>
            <w:tcW w:w="0" w:type="auto"/>
            <w:tcBorders>
              <w:bottom w:val="single" w:sz="4" w:space="0" w:color="D2D2D2"/>
            </w:tcBorders>
            <w:vAlign w:val="center"/>
            <w:hideMark/>
          </w:tcPr>
          <w:p w:rsidR="00B03DB6" w:rsidRDefault="00B03DB6" w:rsidP="00A8152F">
            <w:pPr>
              <w:rPr>
                <w:rFonts w:ascii="Arial" w:hAnsi="Arial" w:cs="Arial"/>
                <w:sz w:val="18"/>
                <w:szCs w:val="18"/>
              </w:rPr>
            </w:pPr>
            <w:r>
              <w:rPr>
                <w:rStyle w:val="Strong"/>
                <w:rFonts w:ascii="Arial" w:hAnsi="Arial" w:cs="Arial"/>
                <w:sz w:val="18"/>
                <w:szCs w:val="18"/>
              </w:rPr>
              <w:t>Highly Recommended</w:t>
            </w:r>
            <w:r>
              <w:rPr>
                <w:rFonts w:ascii="Arial" w:hAnsi="Arial" w:cs="Arial"/>
                <w:sz w:val="18"/>
                <w:szCs w:val="18"/>
              </w:rPr>
              <w:t xml:space="preserve"> for Left-to-Right scripts (</w:t>
            </w:r>
            <w:proofErr w:type="spellStart"/>
            <w:r>
              <w:rPr>
                <w:rFonts w:ascii="Arial" w:hAnsi="Arial" w:cs="Arial"/>
                <w:sz w:val="18"/>
                <w:szCs w:val="18"/>
              </w:rPr>
              <w:t>Devanagari</w:t>
            </w:r>
            <w:proofErr w:type="spellEnd"/>
            <w:r>
              <w:rPr>
                <w:rFonts w:ascii="Arial" w:hAnsi="Arial" w:cs="Arial"/>
                <w:sz w:val="18"/>
                <w:szCs w:val="18"/>
              </w:rPr>
              <w:t>, Tamil, Telugu, etc.).</w:t>
            </w:r>
          </w:p>
        </w:tc>
        <w:tc>
          <w:tcPr>
            <w:tcW w:w="0" w:type="auto"/>
            <w:tcBorders>
              <w:bottom w:val="single" w:sz="4" w:space="0" w:color="D2D2D2"/>
            </w:tcBorders>
            <w:vAlign w:val="center"/>
            <w:hideMark/>
          </w:tcPr>
          <w:p w:rsidR="00B03DB6" w:rsidRDefault="00B03DB6" w:rsidP="00A8152F">
            <w:pPr>
              <w:rPr>
                <w:rFonts w:ascii="Arial" w:hAnsi="Arial" w:cs="Arial"/>
                <w:sz w:val="18"/>
                <w:szCs w:val="18"/>
              </w:rPr>
            </w:pPr>
            <w:r>
              <w:rPr>
                <w:rFonts w:ascii="Arial" w:hAnsi="Arial" w:cs="Arial"/>
                <w:sz w:val="18"/>
                <w:szCs w:val="18"/>
              </w:rPr>
              <w:t xml:space="preserve">Provides a clean, predictable starting point. The unbroken </w:t>
            </w:r>
            <w:proofErr w:type="spellStart"/>
            <w:r>
              <w:rPr>
                <w:rStyle w:val="Emphasis"/>
                <w:rFonts w:ascii="Arial" w:hAnsi="Arial" w:cs="Arial"/>
                <w:sz w:val="18"/>
                <w:szCs w:val="18"/>
              </w:rPr>
              <w:t>Shirorekha</w:t>
            </w:r>
            <w:proofErr w:type="spellEnd"/>
            <w:r>
              <w:rPr>
                <w:rFonts w:ascii="Arial" w:hAnsi="Arial" w:cs="Arial"/>
                <w:sz w:val="18"/>
                <w:szCs w:val="18"/>
              </w:rPr>
              <w:t xml:space="preserve"> (in North Indian scripts) creates a robust, flowing horizontal rhythm across the left axis.</w:t>
            </w:r>
          </w:p>
        </w:tc>
      </w:tr>
      <w:tr w:rsidR="00B03DB6" w:rsidTr="00A8152F">
        <w:trPr>
          <w:tblCellSpacing w:w="15" w:type="dxa"/>
        </w:trPr>
        <w:tc>
          <w:tcPr>
            <w:tcW w:w="0" w:type="auto"/>
            <w:tcBorders>
              <w:bottom w:val="single" w:sz="4" w:space="0" w:color="D2D2D2"/>
            </w:tcBorders>
            <w:vAlign w:val="center"/>
            <w:hideMark/>
          </w:tcPr>
          <w:p w:rsidR="00B03DB6" w:rsidRDefault="00B03DB6" w:rsidP="00A8152F">
            <w:pPr>
              <w:rPr>
                <w:rFonts w:ascii="Arial" w:hAnsi="Arial" w:cs="Arial"/>
                <w:sz w:val="18"/>
                <w:szCs w:val="18"/>
              </w:rPr>
            </w:pPr>
            <w:r>
              <w:rPr>
                <w:rStyle w:val="Strong"/>
                <w:rFonts w:ascii="Arial" w:hAnsi="Arial" w:cs="Arial"/>
                <w:sz w:val="18"/>
                <w:szCs w:val="18"/>
              </w:rPr>
              <w:t>Justified Alignment</w:t>
            </w:r>
          </w:p>
        </w:tc>
        <w:tc>
          <w:tcPr>
            <w:tcW w:w="0" w:type="auto"/>
            <w:tcBorders>
              <w:bottom w:val="single" w:sz="4" w:space="0" w:color="D2D2D2"/>
            </w:tcBorders>
            <w:vAlign w:val="center"/>
            <w:hideMark/>
          </w:tcPr>
          <w:p w:rsidR="00B03DB6" w:rsidRDefault="00B03DB6" w:rsidP="00A8152F">
            <w:pPr>
              <w:rPr>
                <w:rFonts w:ascii="Arial" w:hAnsi="Arial" w:cs="Arial"/>
                <w:sz w:val="18"/>
                <w:szCs w:val="18"/>
              </w:rPr>
            </w:pPr>
            <w:r>
              <w:rPr>
                <w:rStyle w:val="Strong"/>
                <w:rFonts w:ascii="Arial" w:hAnsi="Arial" w:cs="Arial"/>
                <w:sz w:val="18"/>
                <w:szCs w:val="18"/>
              </w:rPr>
              <w:t>Generally Discouraged</w:t>
            </w:r>
          </w:p>
        </w:tc>
        <w:tc>
          <w:tcPr>
            <w:tcW w:w="0" w:type="auto"/>
            <w:tcBorders>
              <w:bottom w:val="single" w:sz="4" w:space="0" w:color="D2D2D2"/>
            </w:tcBorders>
            <w:vAlign w:val="center"/>
            <w:hideMark/>
          </w:tcPr>
          <w:p w:rsidR="00B03DB6" w:rsidRDefault="00B03DB6" w:rsidP="00A8152F">
            <w:pPr>
              <w:rPr>
                <w:rFonts w:ascii="Arial" w:hAnsi="Arial" w:cs="Arial"/>
                <w:sz w:val="18"/>
                <w:szCs w:val="18"/>
              </w:rPr>
            </w:pPr>
            <w:r>
              <w:rPr>
                <w:rFonts w:ascii="Arial" w:hAnsi="Arial" w:cs="Arial"/>
                <w:sz w:val="18"/>
                <w:szCs w:val="18"/>
              </w:rPr>
              <w:t>Indic words use complex characters and syllable modifications, making individual words much longer on average than English words. Forcing justification causes severe tracking and "rivers of white space" because digital typesetting engines struggle to hyphenate Indic scripts naturally.</w:t>
            </w:r>
          </w:p>
        </w:tc>
      </w:tr>
      <w:tr w:rsidR="00B03DB6" w:rsidTr="00A8152F">
        <w:trPr>
          <w:tblCellSpacing w:w="15" w:type="dxa"/>
        </w:trPr>
        <w:tc>
          <w:tcPr>
            <w:tcW w:w="0" w:type="auto"/>
            <w:tcBorders>
              <w:bottom w:val="nil"/>
            </w:tcBorders>
            <w:vAlign w:val="center"/>
            <w:hideMark/>
          </w:tcPr>
          <w:p w:rsidR="00B03DB6" w:rsidRDefault="00B03DB6" w:rsidP="00A8152F">
            <w:pPr>
              <w:rPr>
                <w:rFonts w:ascii="Arial" w:hAnsi="Arial" w:cs="Arial"/>
                <w:sz w:val="18"/>
                <w:szCs w:val="18"/>
              </w:rPr>
            </w:pPr>
            <w:r>
              <w:rPr>
                <w:rStyle w:val="Strong"/>
                <w:rFonts w:ascii="Arial" w:hAnsi="Arial" w:cs="Arial"/>
                <w:sz w:val="18"/>
                <w:szCs w:val="18"/>
              </w:rPr>
              <w:t>Right &amp; Center Alignment</w:t>
            </w:r>
          </w:p>
        </w:tc>
        <w:tc>
          <w:tcPr>
            <w:tcW w:w="0" w:type="auto"/>
            <w:tcBorders>
              <w:bottom w:val="nil"/>
            </w:tcBorders>
            <w:vAlign w:val="center"/>
            <w:hideMark/>
          </w:tcPr>
          <w:p w:rsidR="00B03DB6" w:rsidRDefault="00B03DB6" w:rsidP="00A8152F">
            <w:pPr>
              <w:rPr>
                <w:rFonts w:ascii="Arial" w:hAnsi="Arial" w:cs="Arial"/>
                <w:sz w:val="18"/>
                <w:szCs w:val="18"/>
              </w:rPr>
            </w:pPr>
            <w:r>
              <w:rPr>
                <w:rStyle w:val="Strong"/>
                <w:rFonts w:ascii="Arial" w:hAnsi="Arial" w:cs="Arial"/>
                <w:sz w:val="18"/>
                <w:szCs w:val="18"/>
              </w:rPr>
              <w:t>Use Sparingly</w:t>
            </w:r>
            <w:r>
              <w:rPr>
                <w:rFonts w:ascii="Arial" w:hAnsi="Arial" w:cs="Arial"/>
                <w:sz w:val="18"/>
                <w:szCs w:val="18"/>
              </w:rPr>
              <w:t xml:space="preserve"> (Headlines or short callouts only)</w:t>
            </w:r>
          </w:p>
        </w:tc>
        <w:tc>
          <w:tcPr>
            <w:tcW w:w="0" w:type="auto"/>
            <w:tcBorders>
              <w:bottom w:val="nil"/>
            </w:tcBorders>
            <w:vAlign w:val="center"/>
            <w:hideMark/>
          </w:tcPr>
          <w:p w:rsidR="00B03DB6" w:rsidRDefault="00B03DB6" w:rsidP="00A8152F">
            <w:pPr>
              <w:rPr>
                <w:rFonts w:ascii="Arial" w:hAnsi="Arial" w:cs="Arial"/>
                <w:sz w:val="18"/>
                <w:szCs w:val="18"/>
              </w:rPr>
            </w:pPr>
            <w:r>
              <w:rPr>
                <w:rFonts w:ascii="Arial" w:hAnsi="Arial" w:cs="Arial"/>
                <w:sz w:val="18"/>
                <w:szCs w:val="18"/>
              </w:rPr>
              <w:t xml:space="preserve">For scripts with a </w:t>
            </w:r>
            <w:proofErr w:type="spellStart"/>
            <w:r>
              <w:rPr>
                <w:rStyle w:val="Emphasis"/>
                <w:rFonts w:ascii="Arial" w:hAnsi="Arial" w:cs="Arial"/>
                <w:sz w:val="18"/>
                <w:szCs w:val="18"/>
              </w:rPr>
              <w:t>Shirorekha</w:t>
            </w:r>
            <w:proofErr w:type="spellEnd"/>
            <w:r>
              <w:rPr>
                <w:rFonts w:ascii="Arial" w:hAnsi="Arial" w:cs="Arial"/>
                <w:sz w:val="18"/>
                <w:szCs w:val="18"/>
              </w:rPr>
              <w:t>, right alignment fractures the natural visual flow of the hanging line, making text blocks look jagged and disconnected on the left side.</w:t>
            </w:r>
          </w:p>
        </w:tc>
      </w:tr>
    </w:tbl>
    <w:p w:rsidR="004A29E8" w:rsidRPr="00B03DB6" w:rsidRDefault="004A29E8" w:rsidP="00B03DB6"/>
    <w:sectPr w:rsidR="004A29E8" w:rsidRPr="00B03DB6" w:rsidSect="003074BF">
      <w:pgSz w:w="12240" w:h="15840"/>
      <w:pgMar w:top="540" w:right="450" w:bottom="540" w:left="5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00DA5"/>
    <w:multiLevelType w:val="multilevel"/>
    <w:tmpl w:val="5F62C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6503A81"/>
    <w:multiLevelType w:val="multilevel"/>
    <w:tmpl w:val="3E62B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3074BF"/>
    <w:rsid w:val="003074BF"/>
    <w:rsid w:val="003A1847"/>
    <w:rsid w:val="003E7C71"/>
    <w:rsid w:val="00485111"/>
    <w:rsid w:val="004A29E8"/>
    <w:rsid w:val="005F4688"/>
    <w:rsid w:val="00677037"/>
    <w:rsid w:val="006D35E1"/>
    <w:rsid w:val="007151BA"/>
    <w:rsid w:val="00B03DB6"/>
    <w:rsid w:val="00C87626"/>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3DB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03DB6"/>
    <w:rPr>
      <w:b/>
      <w:bCs/>
    </w:rPr>
  </w:style>
  <w:style w:type="character" w:customStyle="1" w:styleId="inqyif">
    <w:name w:val="inqyif"/>
    <w:basedOn w:val="DefaultParagraphFont"/>
    <w:rsid w:val="00B03DB6"/>
  </w:style>
  <w:style w:type="character" w:styleId="Emphasis">
    <w:name w:val="Emphasis"/>
    <w:basedOn w:val="DefaultParagraphFont"/>
    <w:uiPriority w:val="20"/>
    <w:qFormat/>
    <w:rsid w:val="00B03DB6"/>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507</Words>
  <Characters>2894</Characters>
  <Application>Microsoft Office Word</Application>
  <DocSecurity>0</DocSecurity>
  <Lines>24</Lines>
  <Paragraphs>6</Paragraphs>
  <ScaleCrop>false</ScaleCrop>
  <Company/>
  <LinksUpToDate>false</LinksUpToDate>
  <CharactersWithSpaces>3395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2026-11-02T06:24:00Z</dcterms:created>
  <dcterms:modified xsi:type="dcterms:W3CDTF">2026-11-02T06:26:00Z</dcterms:modified>
</cp:coreProperties>
</file>