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EF8" w:rsidRDefault="00516465">
      <w:pPr>
        <w:rPr>
          <w:rStyle w:val="uv3um"/>
          <w:rFonts w:ascii="Arial" w:hAnsi="Arial" w:cs="Arial"/>
          <w:color w:val="001D35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Sequin is an offline software for submitting complex sequences and large genomic datasets, while </w:t>
      </w:r>
      <w:proofErr w:type="spellStart"/>
      <w:r>
        <w:rPr>
          <w:rFonts w:ascii="Arial" w:hAnsi="Arial" w:cs="Arial"/>
          <w:color w:val="001D35"/>
          <w:sz w:val="27"/>
          <w:szCs w:val="27"/>
          <w:shd w:val="clear" w:color="auto" w:fill="FFFFFF"/>
        </w:rPr>
        <w:t>BankIt</w:t>
      </w:r>
      <w:proofErr w:type="spellEnd"/>
      <w:r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 is a web-based tool for submitting simple sequences and small batches of data. Sakura is not a standard NCBI sequence submission tool; the tools mentioned for submitting sequences to databases like </w:t>
      </w:r>
      <w:proofErr w:type="spellStart"/>
      <w:r>
        <w:rPr>
          <w:rFonts w:ascii="Arial" w:hAnsi="Arial" w:cs="Arial"/>
          <w:color w:val="001D35"/>
          <w:sz w:val="27"/>
          <w:szCs w:val="27"/>
          <w:shd w:val="clear" w:color="auto" w:fill="FFFFFF"/>
        </w:rPr>
        <w:t>GenBank</w:t>
      </w:r>
      <w:proofErr w:type="spellEnd"/>
      <w:r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 are Sequin and </w:t>
      </w:r>
      <w:proofErr w:type="spellStart"/>
      <w:r>
        <w:rPr>
          <w:rFonts w:ascii="Arial" w:hAnsi="Arial" w:cs="Arial"/>
          <w:color w:val="001D35"/>
          <w:sz w:val="27"/>
          <w:szCs w:val="27"/>
          <w:shd w:val="clear" w:color="auto" w:fill="FFFFFF"/>
        </w:rPr>
        <w:t>BankIt</w:t>
      </w:r>
      <w:proofErr w:type="spellEnd"/>
      <w:r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. Both Sequin and </w:t>
      </w:r>
      <w:proofErr w:type="spellStart"/>
      <w:r>
        <w:rPr>
          <w:rFonts w:ascii="Arial" w:hAnsi="Arial" w:cs="Arial"/>
          <w:color w:val="001D35"/>
          <w:sz w:val="27"/>
          <w:szCs w:val="27"/>
          <w:shd w:val="clear" w:color="auto" w:fill="FFFFFF"/>
        </w:rPr>
        <w:t>BankIt</w:t>
      </w:r>
      <w:proofErr w:type="spellEnd"/>
      <w:r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 require information like contact details, reference information, organism name, sequence data in FASTA format, and annotations for features. </w:t>
      </w:r>
      <w:r>
        <w:rPr>
          <w:rStyle w:val="uv3um"/>
          <w:rFonts w:ascii="Arial" w:hAnsi="Arial" w:cs="Arial"/>
          <w:color w:val="001D35"/>
          <w:sz w:val="27"/>
          <w:szCs w:val="27"/>
          <w:shd w:val="clear" w:color="auto" w:fill="FFFFFF"/>
        </w:rPr>
        <w:t> </w:t>
      </w:r>
    </w:p>
    <w:p w:rsidR="00516465" w:rsidRPr="00516465" w:rsidRDefault="00516465" w:rsidP="00516465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7"/>
          <w:szCs w:val="27"/>
          <w:lang w:val="en-IN" w:eastAsia="en-IN"/>
        </w:rPr>
      </w:pPr>
      <w:r w:rsidRPr="00516465">
        <w:rPr>
          <w:rFonts w:ascii="Arial" w:eastAsia="Times New Roman" w:hAnsi="Arial" w:cs="Arial"/>
          <w:color w:val="001D35"/>
          <w:sz w:val="27"/>
          <w:szCs w:val="27"/>
          <w:lang w:val="en-IN" w:eastAsia="en-IN"/>
        </w:rPr>
        <w:t>Sequin (Offline, Complex Submissions)</w:t>
      </w:r>
    </w:p>
    <w:p w:rsidR="00516465" w:rsidRPr="00516465" w:rsidRDefault="00516465" w:rsidP="00516465">
      <w:pPr>
        <w:numPr>
          <w:ilvl w:val="0"/>
          <w:numId w:val="1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b/>
          <w:bCs/>
          <w:color w:val="001D35"/>
          <w:sz w:val="24"/>
          <w:szCs w:val="24"/>
          <w:lang w:val="en-IN" w:eastAsia="en-IN"/>
        </w:rPr>
        <w:t>Purpose</w:t>
      </w:r>
      <w:r w:rsidRPr="00516465"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  <w:t>:</w:t>
      </w:r>
    </w:p>
    <w:p w:rsidR="00516465" w:rsidRPr="00516465" w:rsidRDefault="00516465" w:rsidP="00516465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545D7E"/>
          <w:spacing w:val="2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color w:val="545D7E"/>
          <w:spacing w:val="2"/>
          <w:sz w:val="24"/>
          <w:szCs w:val="24"/>
          <w:lang w:val="en-IN" w:eastAsia="en-IN"/>
        </w:rPr>
        <w:t>Ideal for complex submissions, large sequences, and detailed annotation. </w:t>
      </w:r>
    </w:p>
    <w:p w:rsidR="00516465" w:rsidRPr="00516465" w:rsidRDefault="00516465" w:rsidP="00516465">
      <w:pPr>
        <w:numPr>
          <w:ilvl w:val="0"/>
          <w:numId w:val="1"/>
        </w:numPr>
        <w:shd w:val="clear" w:color="auto" w:fill="FFFFFF"/>
        <w:spacing w:after="120" w:line="330" w:lineRule="atLeast"/>
        <w:ind w:left="0"/>
        <w:rPr>
          <w:rFonts w:ascii="Times New Roman" w:eastAsia="Times New Roman" w:hAnsi="Times New Roman" w:cs="Times New Roman"/>
          <w:color w:val="001D35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b/>
          <w:bCs/>
          <w:color w:val="001D35"/>
          <w:sz w:val="24"/>
          <w:szCs w:val="24"/>
          <w:lang w:val="en-IN" w:eastAsia="en-IN"/>
        </w:rPr>
        <w:t>Features</w:t>
      </w:r>
      <w:r w:rsidRPr="00516465"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  <w:t>:</w:t>
      </w:r>
    </w:p>
    <w:p w:rsidR="00516465" w:rsidRPr="00516465" w:rsidRDefault="00516465" w:rsidP="00516465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545D7E"/>
          <w:spacing w:val="2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color w:val="545D7E"/>
          <w:spacing w:val="2"/>
          <w:sz w:val="24"/>
          <w:szCs w:val="24"/>
          <w:lang w:val="en-IN" w:eastAsia="en-IN"/>
        </w:rPr>
        <w:t>An offline software with built-in validation functions, editing and complex annotation capabilities, and support for phylogenetic and population studies. </w:t>
      </w:r>
    </w:p>
    <w:p w:rsidR="00516465" w:rsidRPr="00516465" w:rsidRDefault="00516465" w:rsidP="00516465">
      <w:pPr>
        <w:numPr>
          <w:ilvl w:val="0"/>
          <w:numId w:val="1"/>
        </w:numPr>
        <w:shd w:val="clear" w:color="auto" w:fill="FFFFFF"/>
        <w:spacing w:after="120" w:line="330" w:lineRule="atLeast"/>
        <w:ind w:left="0"/>
        <w:rPr>
          <w:rFonts w:ascii="Times New Roman" w:eastAsia="Times New Roman" w:hAnsi="Times New Roman" w:cs="Times New Roman"/>
          <w:color w:val="001D35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b/>
          <w:bCs/>
          <w:color w:val="001D35"/>
          <w:sz w:val="24"/>
          <w:szCs w:val="24"/>
          <w:lang w:val="en-IN" w:eastAsia="en-IN"/>
        </w:rPr>
        <w:t>Availability</w:t>
      </w:r>
      <w:r w:rsidRPr="00516465"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  <w:t>:</w:t>
      </w:r>
    </w:p>
    <w:p w:rsidR="00516465" w:rsidRPr="00516465" w:rsidRDefault="00516465" w:rsidP="00516465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545D7E"/>
          <w:spacing w:val="2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color w:val="545D7E"/>
          <w:spacing w:val="2"/>
          <w:sz w:val="24"/>
          <w:szCs w:val="24"/>
          <w:lang w:val="en-IN" w:eastAsia="en-IN"/>
        </w:rPr>
        <w:t>Versions are available for Macintosh, PC, and Unix computers via anonymous FTP. </w:t>
      </w:r>
    </w:p>
    <w:p w:rsidR="00516465" w:rsidRPr="00516465" w:rsidRDefault="00516465" w:rsidP="00516465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color w:val="001D35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b/>
          <w:bCs/>
          <w:color w:val="001D35"/>
          <w:sz w:val="24"/>
          <w:szCs w:val="24"/>
          <w:lang w:val="en-IN" w:eastAsia="en-IN"/>
        </w:rPr>
        <w:t>Use Cases</w:t>
      </w:r>
      <w:r w:rsidRPr="00516465"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  <w:t>:</w:t>
      </w:r>
    </w:p>
    <w:p w:rsidR="00516465" w:rsidRPr="00516465" w:rsidRDefault="00516465" w:rsidP="0051646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545D7E"/>
          <w:spacing w:val="2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color w:val="545D7E"/>
          <w:spacing w:val="2"/>
          <w:sz w:val="24"/>
          <w:szCs w:val="24"/>
          <w:lang w:val="en-IN" w:eastAsia="en-IN"/>
        </w:rPr>
        <w:t>Best for large genomic assemblies, segmented nucleotide sets, and complex annotations that are not suited for web-based tools. </w:t>
      </w:r>
    </w:p>
    <w:p w:rsidR="00516465" w:rsidRPr="00516465" w:rsidRDefault="00516465" w:rsidP="00516465">
      <w:pPr>
        <w:shd w:val="clear" w:color="auto" w:fill="FFFFFF"/>
        <w:spacing w:after="150" w:line="390" w:lineRule="atLeast"/>
        <w:rPr>
          <w:rFonts w:ascii="Times New Roman" w:eastAsia="Times New Roman" w:hAnsi="Times New Roman" w:cs="Times New Roman"/>
          <w:color w:val="001D35"/>
          <w:sz w:val="27"/>
          <w:szCs w:val="27"/>
          <w:lang w:val="en-IN" w:eastAsia="en-IN"/>
        </w:rPr>
      </w:pPr>
      <w:proofErr w:type="spellStart"/>
      <w:r w:rsidRPr="00516465">
        <w:rPr>
          <w:rFonts w:ascii="Arial" w:eastAsia="Times New Roman" w:hAnsi="Arial" w:cs="Arial"/>
          <w:color w:val="001D35"/>
          <w:sz w:val="27"/>
          <w:szCs w:val="27"/>
          <w:lang w:val="en-IN" w:eastAsia="en-IN"/>
        </w:rPr>
        <w:t>BankIt</w:t>
      </w:r>
      <w:proofErr w:type="spellEnd"/>
      <w:r w:rsidRPr="00516465">
        <w:rPr>
          <w:rFonts w:ascii="Arial" w:eastAsia="Times New Roman" w:hAnsi="Arial" w:cs="Arial"/>
          <w:color w:val="001D35"/>
          <w:sz w:val="27"/>
          <w:szCs w:val="27"/>
          <w:lang w:val="en-IN" w:eastAsia="en-IN"/>
        </w:rPr>
        <w:t xml:space="preserve"> (Web-Based, Simple Submissions)</w:t>
      </w:r>
    </w:p>
    <w:p w:rsidR="00516465" w:rsidRPr="00516465" w:rsidRDefault="00516465" w:rsidP="00516465">
      <w:pPr>
        <w:numPr>
          <w:ilvl w:val="0"/>
          <w:numId w:val="2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b/>
          <w:bCs/>
          <w:color w:val="001D35"/>
          <w:sz w:val="24"/>
          <w:szCs w:val="24"/>
          <w:lang w:val="en-IN" w:eastAsia="en-IN"/>
        </w:rPr>
        <w:t>Purpose</w:t>
      </w:r>
      <w:r w:rsidRPr="00516465"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  <w:t>:</w:t>
      </w:r>
    </w:p>
    <w:p w:rsidR="00516465" w:rsidRPr="00516465" w:rsidRDefault="00516465" w:rsidP="00516465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545D7E"/>
          <w:spacing w:val="2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color w:val="545D7E"/>
          <w:spacing w:val="2"/>
          <w:sz w:val="24"/>
          <w:szCs w:val="24"/>
          <w:lang w:val="en-IN" w:eastAsia="en-IN"/>
        </w:rPr>
        <w:t>A simpler, web-based tool for submitting single sequences or small batches of data. </w:t>
      </w:r>
    </w:p>
    <w:p w:rsidR="00516465" w:rsidRPr="00516465" w:rsidRDefault="00516465" w:rsidP="00516465">
      <w:pPr>
        <w:numPr>
          <w:ilvl w:val="0"/>
          <w:numId w:val="2"/>
        </w:numPr>
        <w:shd w:val="clear" w:color="auto" w:fill="FFFFFF"/>
        <w:spacing w:after="120" w:line="330" w:lineRule="atLeast"/>
        <w:ind w:left="0"/>
        <w:rPr>
          <w:rFonts w:ascii="Times New Roman" w:eastAsia="Times New Roman" w:hAnsi="Times New Roman" w:cs="Times New Roman"/>
          <w:color w:val="001D35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b/>
          <w:bCs/>
          <w:color w:val="001D35"/>
          <w:sz w:val="24"/>
          <w:szCs w:val="24"/>
          <w:lang w:val="en-IN" w:eastAsia="en-IN"/>
        </w:rPr>
        <w:t>Features</w:t>
      </w:r>
      <w:r w:rsidRPr="00516465"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  <w:t>:</w:t>
      </w:r>
    </w:p>
    <w:p w:rsidR="00516465" w:rsidRPr="00516465" w:rsidRDefault="00516465" w:rsidP="00516465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545D7E"/>
          <w:spacing w:val="2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color w:val="545D7E"/>
          <w:spacing w:val="2"/>
          <w:sz w:val="24"/>
          <w:szCs w:val="24"/>
          <w:lang w:val="en-IN" w:eastAsia="en-IN"/>
        </w:rPr>
        <w:t>A streamlined web interface for submitting data, including alignment files. </w:t>
      </w:r>
    </w:p>
    <w:p w:rsidR="00516465" w:rsidRPr="00516465" w:rsidRDefault="00516465" w:rsidP="00516465">
      <w:pPr>
        <w:numPr>
          <w:ilvl w:val="0"/>
          <w:numId w:val="2"/>
        </w:numPr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color w:val="001D35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b/>
          <w:bCs/>
          <w:color w:val="001D35"/>
          <w:sz w:val="24"/>
          <w:szCs w:val="24"/>
          <w:lang w:val="en-IN" w:eastAsia="en-IN"/>
        </w:rPr>
        <w:t>Use Cases</w:t>
      </w:r>
      <w:r w:rsidRPr="00516465"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  <w:t>:</w:t>
      </w:r>
    </w:p>
    <w:p w:rsidR="00516465" w:rsidRPr="00516465" w:rsidRDefault="00516465" w:rsidP="0051646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545D7E"/>
          <w:spacing w:val="2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color w:val="545D7E"/>
          <w:spacing w:val="2"/>
          <w:sz w:val="24"/>
          <w:szCs w:val="24"/>
          <w:lang w:val="en-IN" w:eastAsia="en-IN"/>
        </w:rPr>
        <w:t>Suitable for basic submissions of simple sequences, population studies, or environmental samples where complex annotation is not required. </w:t>
      </w:r>
    </w:p>
    <w:p w:rsidR="00516465" w:rsidRPr="00516465" w:rsidRDefault="00516465" w:rsidP="00516465">
      <w:pPr>
        <w:shd w:val="clear" w:color="auto" w:fill="FFFFFF"/>
        <w:spacing w:after="150" w:line="390" w:lineRule="atLeast"/>
        <w:rPr>
          <w:rFonts w:ascii="Times New Roman" w:eastAsia="Times New Roman" w:hAnsi="Times New Roman" w:cs="Times New Roman"/>
          <w:color w:val="001D35"/>
          <w:sz w:val="27"/>
          <w:szCs w:val="27"/>
          <w:lang w:val="en-IN" w:eastAsia="en-IN"/>
        </w:rPr>
      </w:pPr>
      <w:r w:rsidRPr="00516465">
        <w:rPr>
          <w:rFonts w:ascii="Arial" w:eastAsia="Times New Roman" w:hAnsi="Arial" w:cs="Arial"/>
          <w:color w:val="001D35"/>
          <w:sz w:val="27"/>
          <w:szCs w:val="27"/>
          <w:lang w:val="en-IN" w:eastAsia="en-IN"/>
        </w:rPr>
        <w:t xml:space="preserve">General Submission Requirements for Sequin and </w:t>
      </w:r>
      <w:proofErr w:type="spellStart"/>
      <w:r w:rsidRPr="00516465">
        <w:rPr>
          <w:rFonts w:ascii="Arial" w:eastAsia="Times New Roman" w:hAnsi="Arial" w:cs="Arial"/>
          <w:color w:val="001D35"/>
          <w:sz w:val="27"/>
          <w:szCs w:val="27"/>
          <w:lang w:val="en-IN" w:eastAsia="en-IN"/>
        </w:rPr>
        <w:t>BankIt</w:t>
      </w:r>
      <w:proofErr w:type="spellEnd"/>
    </w:p>
    <w:p w:rsidR="00516465" w:rsidRPr="00516465" w:rsidRDefault="00516465" w:rsidP="00516465">
      <w:pPr>
        <w:shd w:val="clear" w:color="auto" w:fill="FFFFFF"/>
        <w:spacing w:after="150" w:line="390" w:lineRule="atLeast"/>
        <w:rPr>
          <w:rFonts w:ascii="Times New Roman" w:eastAsia="Times New Roman" w:hAnsi="Times New Roman" w:cs="Times New Roman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color w:val="001D35"/>
          <w:sz w:val="27"/>
          <w:szCs w:val="27"/>
          <w:lang w:val="en-IN" w:eastAsia="en-IN"/>
        </w:rPr>
        <w:t>Regardless of the tool used, you will generally need: </w:t>
      </w:r>
    </w:p>
    <w:p w:rsidR="00516465" w:rsidRPr="00516465" w:rsidRDefault="00516465" w:rsidP="00516465">
      <w:pPr>
        <w:numPr>
          <w:ilvl w:val="0"/>
          <w:numId w:val="3"/>
        </w:numPr>
        <w:shd w:val="clear" w:color="auto" w:fill="FFFFFF"/>
        <w:spacing w:after="12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b/>
          <w:bCs/>
          <w:color w:val="001D35"/>
          <w:sz w:val="24"/>
          <w:szCs w:val="24"/>
          <w:lang w:val="en-IN" w:eastAsia="en-IN"/>
        </w:rPr>
        <w:t>Contact information</w:t>
      </w:r>
      <w:r w:rsidRPr="00516465"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  <w:t>: Details of the authors submitting the data.</w:t>
      </w:r>
    </w:p>
    <w:p w:rsidR="00516465" w:rsidRPr="00516465" w:rsidRDefault="00516465" w:rsidP="00516465">
      <w:pPr>
        <w:numPr>
          <w:ilvl w:val="0"/>
          <w:numId w:val="3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b/>
          <w:bCs/>
          <w:color w:val="001D35"/>
          <w:sz w:val="24"/>
          <w:szCs w:val="24"/>
          <w:lang w:val="en-IN" w:eastAsia="en-IN"/>
        </w:rPr>
        <w:t>Reference information</w:t>
      </w:r>
      <w:r w:rsidRPr="00516465"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  <w:t>: Associated publication information, even if not yet published.</w:t>
      </w:r>
    </w:p>
    <w:p w:rsidR="00516465" w:rsidRPr="00516465" w:rsidRDefault="00516465" w:rsidP="00516465">
      <w:pPr>
        <w:numPr>
          <w:ilvl w:val="0"/>
          <w:numId w:val="3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b/>
          <w:bCs/>
          <w:color w:val="001D35"/>
          <w:sz w:val="24"/>
          <w:szCs w:val="24"/>
          <w:lang w:val="en-IN" w:eastAsia="en-IN"/>
        </w:rPr>
        <w:t>Organism name</w:t>
      </w:r>
      <w:r w:rsidRPr="00516465"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  <w:t>: The scientific name of the organism.</w:t>
      </w:r>
    </w:p>
    <w:p w:rsidR="00516465" w:rsidRPr="00516465" w:rsidRDefault="00516465" w:rsidP="00516465">
      <w:pPr>
        <w:numPr>
          <w:ilvl w:val="0"/>
          <w:numId w:val="3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b/>
          <w:bCs/>
          <w:color w:val="001D35"/>
          <w:sz w:val="24"/>
          <w:szCs w:val="24"/>
          <w:lang w:val="en-IN" w:eastAsia="en-IN"/>
        </w:rPr>
        <w:lastRenderedPageBreak/>
        <w:t>Sequence data</w:t>
      </w:r>
      <w:r w:rsidRPr="00516465"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  <w:t>: The nucleotide sequence(s), typically in FASTA format.</w:t>
      </w:r>
    </w:p>
    <w:p w:rsidR="00516465" w:rsidRPr="00516465" w:rsidRDefault="00516465" w:rsidP="00516465">
      <w:pPr>
        <w:numPr>
          <w:ilvl w:val="0"/>
          <w:numId w:val="3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b/>
          <w:bCs/>
          <w:color w:val="001D35"/>
          <w:sz w:val="24"/>
          <w:szCs w:val="24"/>
          <w:lang w:val="en-IN" w:eastAsia="en-IN"/>
        </w:rPr>
        <w:t>Annotation</w:t>
      </w:r>
      <w:r w:rsidRPr="00516465"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  <w:t>: Details about genes, coding regions, and any other relevant information.</w:t>
      </w:r>
    </w:p>
    <w:p w:rsidR="00516465" w:rsidRPr="00516465" w:rsidRDefault="00516465" w:rsidP="00516465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</w:pPr>
      <w:r w:rsidRPr="00516465">
        <w:rPr>
          <w:rFonts w:ascii="Arial" w:eastAsia="Times New Roman" w:hAnsi="Arial" w:cs="Arial"/>
          <w:b/>
          <w:bCs/>
          <w:color w:val="001D35"/>
          <w:sz w:val="24"/>
          <w:szCs w:val="24"/>
          <w:lang w:val="en-IN" w:eastAsia="en-IN"/>
        </w:rPr>
        <w:t>Source metadata</w:t>
      </w:r>
      <w:r w:rsidRPr="00516465">
        <w:rPr>
          <w:rFonts w:ascii="Arial" w:eastAsia="Times New Roman" w:hAnsi="Arial" w:cs="Arial"/>
          <w:color w:val="001D35"/>
          <w:sz w:val="24"/>
          <w:szCs w:val="24"/>
          <w:lang w:val="en-IN" w:eastAsia="en-IN"/>
        </w:rPr>
        <w:t>: Information on the host or physical environment from which the sequence was isolated.</w:t>
      </w:r>
    </w:p>
    <w:p w:rsidR="00516465" w:rsidRDefault="00516465">
      <w:bookmarkStart w:id="0" w:name="_GoBack"/>
      <w:bookmarkEnd w:id="0"/>
    </w:p>
    <w:sectPr w:rsidR="005164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55AD9"/>
    <w:multiLevelType w:val="multilevel"/>
    <w:tmpl w:val="EBA4A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240B91"/>
    <w:multiLevelType w:val="multilevel"/>
    <w:tmpl w:val="B4D8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9F5713"/>
    <w:multiLevelType w:val="multilevel"/>
    <w:tmpl w:val="9C5E5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465"/>
    <w:rsid w:val="004C5EF8"/>
    <w:rsid w:val="0051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420AD"/>
  <w15:chartTrackingRefBased/>
  <w15:docId w15:val="{F23A4013-A120-4474-A2B0-9262995AB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v3um">
    <w:name w:val="uv3um"/>
    <w:basedOn w:val="DefaultParagraphFont"/>
    <w:rsid w:val="00516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1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96712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6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5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89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607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954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588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4471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7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4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811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796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648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4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95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698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242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5376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28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79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249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93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281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1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601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98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9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3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99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55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418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4136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51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90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220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6550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64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534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7934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086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02898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26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9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9921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30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holycross provincial</dc:creator>
  <cp:keywords/>
  <dc:description/>
  <cp:lastModifiedBy>holycross provincial</cp:lastModifiedBy>
  <cp:revision>1</cp:revision>
  <dcterms:created xsi:type="dcterms:W3CDTF">2025-09-24T04:27:00Z</dcterms:created>
  <dcterms:modified xsi:type="dcterms:W3CDTF">2025-09-24T04:28:00Z</dcterms:modified>
</cp:coreProperties>
</file>